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1301A1" w14:textId="77777777" w:rsidR="004A4D71" w:rsidRPr="00B33263" w:rsidRDefault="004A4D71" w:rsidP="004A4D71">
      <w:pPr>
        <w:jc w:val="center"/>
        <w:rPr>
          <w:b/>
          <w:sz w:val="32"/>
          <w:szCs w:val="32"/>
          <w:u w:val="single"/>
        </w:rPr>
      </w:pPr>
      <w:r w:rsidRPr="00B33263">
        <w:rPr>
          <w:b/>
          <w:sz w:val="32"/>
          <w:szCs w:val="32"/>
          <w:u w:val="single"/>
        </w:rPr>
        <w:t xml:space="preserve">Oxfordshire Joint Spatial </w:t>
      </w:r>
      <w:r w:rsidR="003D0BA2">
        <w:rPr>
          <w:b/>
          <w:sz w:val="32"/>
          <w:szCs w:val="32"/>
          <w:u w:val="single"/>
        </w:rPr>
        <w:t>Plan/</w:t>
      </w:r>
      <w:r w:rsidR="00D01775" w:rsidRPr="00B33263">
        <w:rPr>
          <w:b/>
          <w:sz w:val="32"/>
          <w:szCs w:val="32"/>
          <w:u w:val="single"/>
        </w:rPr>
        <w:t>Strategy</w:t>
      </w:r>
    </w:p>
    <w:p w14:paraId="0E3261D2" w14:textId="77777777" w:rsidR="004A4D71" w:rsidRDefault="004A4D71" w:rsidP="00527644">
      <w:pPr>
        <w:rPr>
          <w:b/>
          <w:sz w:val="28"/>
          <w:szCs w:val="28"/>
        </w:rPr>
      </w:pPr>
    </w:p>
    <w:p w14:paraId="3DDF7115" w14:textId="77777777" w:rsidR="004A4D71" w:rsidRDefault="004A4D71" w:rsidP="004C3F9E">
      <w:pPr>
        <w:pStyle w:val="ListParagraph"/>
        <w:ind w:hanging="720"/>
        <w:rPr>
          <w:b/>
        </w:rPr>
      </w:pPr>
      <w:r w:rsidRPr="0056356A">
        <w:rPr>
          <w:b/>
        </w:rPr>
        <w:t>Purpose of report</w:t>
      </w:r>
    </w:p>
    <w:p w14:paraId="3A6602A6" w14:textId="77777777" w:rsidR="008E41E1" w:rsidRDefault="008E41E1" w:rsidP="004C3F9E">
      <w:pPr>
        <w:pStyle w:val="ListParagraph"/>
        <w:ind w:hanging="720"/>
        <w:rPr>
          <w:b/>
        </w:rPr>
      </w:pPr>
    </w:p>
    <w:p w14:paraId="375C537A" w14:textId="7B34BB2B" w:rsidR="008E41E1" w:rsidRPr="001E1F8E" w:rsidRDefault="008E41E1" w:rsidP="001E1F8E">
      <w:pPr>
        <w:pStyle w:val="ListParagraph"/>
        <w:numPr>
          <w:ilvl w:val="0"/>
          <w:numId w:val="36"/>
        </w:numPr>
        <w:rPr>
          <w:sz w:val="22"/>
          <w:szCs w:val="22"/>
        </w:rPr>
      </w:pPr>
      <w:r w:rsidRPr="001E1F8E">
        <w:rPr>
          <w:sz w:val="22"/>
          <w:szCs w:val="22"/>
        </w:rPr>
        <w:t>This paper provides an update on the work underway on the preparation of a Joint Spatial Plan / Strategy</w:t>
      </w:r>
      <w:r w:rsidR="003A444E">
        <w:rPr>
          <w:sz w:val="22"/>
          <w:szCs w:val="22"/>
        </w:rPr>
        <w:t xml:space="preserve"> (OJSP/S)</w:t>
      </w:r>
      <w:r w:rsidRPr="001E1F8E">
        <w:rPr>
          <w:sz w:val="22"/>
          <w:szCs w:val="22"/>
        </w:rPr>
        <w:t xml:space="preserve"> </w:t>
      </w:r>
      <w:r w:rsidR="003A444E">
        <w:rPr>
          <w:sz w:val="22"/>
          <w:szCs w:val="22"/>
        </w:rPr>
        <w:t xml:space="preserve">and highlights </w:t>
      </w:r>
      <w:r w:rsidR="003A444E" w:rsidRPr="001E1F8E">
        <w:rPr>
          <w:sz w:val="22"/>
          <w:szCs w:val="22"/>
        </w:rPr>
        <w:t>the</w:t>
      </w:r>
      <w:r w:rsidRPr="001E1F8E">
        <w:rPr>
          <w:sz w:val="22"/>
          <w:szCs w:val="22"/>
        </w:rPr>
        <w:t xml:space="preserve"> drivers for </w:t>
      </w:r>
      <w:r w:rsidR="00433BD5">
        <w:rPr>
          <w:sz w:val="22"/>
          <w:szCs w:val="22"/>
        </w:rPr>
        <w:t xml:space="preserve">and opportunities from </w:t>
      </w:r>
      <w:r w:rsidRPr="001E1F8E">
        <w:rPr>
          <w:sz w:val="22"/>
          <w:szCs w:val="22"/>
        </w:rPr>
        <w:t>joint spatial planning</w:t>
      </w:r>
      <w:r w:rsidR="00433BD5">
        <w:rPr>
          <w:sz w:val="22"/>
          <w:szCs w:val="22"/>
        </w:rPr>
        <w:t xml:space="preserve">.  It also sets out the </w:t>
      </w:r>
      <w:r w:rsidRPr="001E1F8E">
        <w:rPr>
          <w:sz w:val="22"/>
          <w:szCs w:val="22"/>
        </w:rPr>
        <w:t xml:space="preserve">issues that need to be addressed </w:t>
      </w:r>
      <w:r w:rsidR="00E47B3D">
        <w:rPr>
          <w:sz w:val="22"/>
          <w:szCs w:val="22"/>
        </w:rPr>
        <w:t>to progress</w:t>
      </w:r>
      <w:r w:rsidRPr="001E1F8E">
        <w:rPr>
          <w:sz w:val="22"/>
          <w:szCs w:val="22"/>
        </w:rPr>
        <w:t xml:space="preserve"> the </w:t>
      </w:r>
      <w:r w:rsidR="00E47B3D">
        <w:rPr>
          <w:sz w:val="22"/>
          <w:szCs w:val="22"/>
        </w:rPr>
        <w:t>project.</w:t>
      </w:r>
    </w:p>
    <w:p w14:paraId="40020A85" w14:textId="77777777" w:rsidR="004A4D71" w:rsidRDefault="004A4D71" w:rsidP="00527644">
      <w:pPr>
        <w:rPr>
          <w:b/>
          <w:sz w:val="28"/>
          <w:szCs w:val="28"/>
        </w:rPr>
      </w:pPr>
    </w:p>
    <w:p w14:paraId="295A6CA1" w14:textId="65708130" w:rsidR="004C3F9E" w:rsidRPr="003D0BA2" w:rsidRDefault="00440EF4" w:rsidP="001E1F8E">
      <w:pPr>
        <w:pStyle w:val="ListParagraph"/>
        <w:numPr>
          <w:ilvl w:val="0"/>
          <w:numId w:val="36"/>
        </w:numPr>
        <w:rPr>
          <w:sz w:val="22"/>
          <w:szCs w:val="22"/>
        </w:rPr>
      </w:pPr>
      <w:r w:rsidRPr="003D0BA2">
        <w:rPr>
          <w:sz w:val="22"/>
          <w:szCs w:val="22"/>
        </w:rPr>
        <w:t>The Growth Board</w:t>
      </w:r>
      <w:r w:rsidR="00942992" w:rsidRPr="003D0BA2">
        <w:rPr>
          <w:sz w:val="22"/>
          <w:szCs w:val="22"/>
        </w:rPr>
        <w:t>,</w:t>
      </w:r>
      <w:r w:rsidRPr="003D0BA2">
        <w:rPr>
          <w:sz w:val="22"/>
          <w:szCs w:val="22"/>
        </w:rPr>
        <w:t xml:space="preserve"> at its meeting on </w:t>
      </w:r>
      <w:r w:rsidR="00FC19D1" w:rsidRPr="003D0BA2">
        <w:rPr>
          <w:sz w:val="22"/>
          <w:szCs w:val="22"/>
        </w:rPr>
        <w:t xml:space="preserve">29 March 2017, </w:t>
      </w:r>
      <w:r w:rsidR="003E252D" w:rsidRPr="003D0BA2">
        <w:rPr>
          <w:sz w:val="22"/>
          <w:szCs w:val="22"/>
        </w:rPr>
        <w:t xml:space="preserve">considered a report </w:t>
      </w:r>
      <w:r w:rsidR="00E048D3">
        <w:rPr>
          <w:sz w:val="22"/>
          <w:szCs w:val="22"/>
        </w:rPr>
        <w:t xml:space="preserve">and outline project plan </w:t>
      </w:r>
      <w:r w:rsidR="003E252D" w:rsidRPr="003D0BA2">
        <w:rPr>
          <w:sz w:val="22"/>
          <w:szCs w:val="22"/>
        </w:rPr>
        <w:t xml:space="preserve">on the preparation </w:t>
      </w:r>
      <w:r w:rsidR="00586535" w:rsidRPr="003D0BA2">
        <w:rPr>
          <w:sz w:val="22"/>
          <w:szCs w:val="22"/>
        </w:rPr>
        <w:t>of an Oxfordshire Joint</w:t>
      </w:r>
      <w:r w:rsidR="003E252D" w:rsidRPr="003D0BA2">
        <w:rPr>
          <w:sz w:val="22"/>
          <w:szCs w:val="22"/>
        </w:rPr>
        <w:t xml:space="preserve"> </w:t>
      </w:r>
      <w:r w:rsidR="00586535" w:rsidRPr="003D0BA2">
        <w:rPr>
          <w:sz w:val="22"/>
          <w:szCs w:val="22"/>
        </w:rPr>
        <w:t>S</w:t>
      </w:r>
      <w:r w:rsidR="003E252D" w:rsidRPr="003D0BA2">
        <w:rPr>
          <w:sz w:val="22"/>
          <w:szCs w:val="22"/>
        </w:rPr>
        <w:t xml:space="preserve">patial </w:t>
      </w:r>
      <w:r w:rsidR="00586535" w:rsidRPr="003D0BA2">
        <w:rPr>
          <w:sz w:val="22"/>
          <w:szCs w:val="22"/>
        </w:rPr>
        <w:t>P</w:t>
      </w:r>
      <w:r w:rsidR="003E252D" w:rsidRPr="003D0BA2">
        <w:rPr>
          <w:sz w:val="22"/>
          <w:szCs w:val="22"/>
        </w:rPr>
        <w:t>lan</w:t>
      </w:r>
      <w:r w:rsidR="00E048D3">
        <w:rPr>
          <w:sz w:val="22"/>
          <w:szCs w:val="22"/>
        </w:rPr>
        <w:t xml:space="preserve"> (OJSP)</w:t>
      </w:r>
      <w:r w:rsidR="00586535" w:rsidRPr="003D0BA2">
        <w:rPr>
          <w:sz w:val="22"/>
          <w:szCs w:val="22"/>
        </w:rPr>
        <w:t xml:space="preserve"> </w:t>
      </w:r>
      <w:r w:rsidR="001906C7" w:rsidRPr="003D0BA2">
        <w:rPr>
          <w:sz w:val="22"/>
          <w:szCs w:val="22"/>
        </w:rPr>
        <w:t>and</w:t>
      </w:r>
      <w:r w:rsidR="003F5C73">
        <w:rPr>
          <w:sz w:val="22"/>
          <w:szCs w:val="22"/>
        </w:rPr>
        <w:t xml:space="preserve"> resolved to approve the following</w:t>
      </w:r>
      <w:r w:rsidR="004C3F9E" w:rsidRPr="003D0BA2">
        <w:rPr>
          <w:sz w:val="22"/>
          <w:szCs w:val="22"/>
        </w:rPr>
        <w:t>:</w:t>
      </w:r>
    </w:p>
    <w:p w14:paraId="0D062DF0" w14:textId="77777777" w:rsidR="003E252D" w:rsidRDefault="003E252D" w:rsidP="004C3F9E">
      <w:pPr>
        <w:pStyle w:val="ListParagraph"/>
        <w:rPr>
          <w:sz w:val="22"/>
          <w:szCs w:val="22"/>
        </w:rPr>
      </w:pPr>
    </w:p>
    <w:p w14:paraId="411D14AC" w14:textId="21BBF284" w:rsidR="004C3F9E" w:rsidRPr="004C3F9E" w:rsidRDefault="004C3F9E" w:rsidP="004C3F9E">
      <w:pPr>
        <w:pStyle w:val="ListParagraph"/>
        <w:numPr>
          <w:ilvl w:val="1"/>
          <w:numId w:val="10"/>
        </w:numPr>
        <w:rPr>
          <w:sz w:val="22"/>
          <w:szCs w:val="22"/>
        </w:rPr>
      </w:pPr>
      <w:r>
        <w:rPr>
          <w:sz w:val="22"/>
          <w:szCs w:val="22"/>
        </w:rPr>
        <w:t>A</w:t>
      </w:r>
      <w:r w:rsidR="00E048D3">
        <w:rPr>
          <w:sz w:val="22"/>
          <w:szCs w:val="22"/>
        </w:rPr>
        <w:t>pprove the project outline…</w:t>
      </w:r>
      <w:r w:rsidRPr="004C3F9E">
        <w:rPr>
          <w:sz w:val="22"/>
          <w:szCs w:val="22"/>
        </w:rPr>
        <w:t>as the basis for the preparation of a detailed project plan and business case for an Oxfordshire Spatial Plan;</w:t>
      </w:r>
    </w:p>
    <w:p w14:paraId="13AEE513" w14:textId="77777777" w:rsidR="004C3F9E" w:rsidRPr="004C3F9E" w:rsidRDefault="004C3F9E" w:rsidP="00B249E7">
      <w:pPr>
        <w:pStyle w:val="ListParagraph"/>
        <w:numPr>
          <w:ilvl w:val="0"/>
          <w:numId w:val="10"/>
        </w:numPr>
        <w:ind w:left="1418" w:hanging="284"/>
        <w:rPr>
          <w:sz w:val="22"/>
          <w:szCs w:val="22"/>
        </w:rPr>
      </w:pPr>
      <w:r w:rsidRPr="004C3F9E">
        <w:rPr>
          <w:sz w:val="22"/>
          <w:szCs w:val="22"/>
        </w:rPr>
        <w:t xml:space="preserve">That the </w:t>
      </w:r>
      <w:r>
        <w:rPr>
          <w:sz w:val="22"/>
          <w:szCs w:val="22"/>
        </w:rPr>
        <w:t>(Executive Officer Group)</w:t>
      </w:r>
      <w:r w:rsidRPr="004C3F9E">
        <w:rPr>
          <w:sz w:val="22"/>
          <w:szCs w:val="22"/>
        </w:rPr>
        <w:t xml:space="preserve">EOG should engage with the </w:t>
      </w:r>
      <w:r>
        <w:rPr>
          <w:sz w:val="22"/>
          <w:szCs w:val="22"/>
        </w:rPr>
        <w:t xml:space="preserve">(Department of Communities and Local Government) </w:t>
      </w:r>
      <w:r w:rsidRPr="004C3F9E">
        <w:rPr>
          <w:sz w:val="22"/>
          <w:szCs w:val="22"/>
        </w:rPr>
        <w:t xml:space="preserve">DCLG to explore the scope for the work in the </w:t>
      </w:r>
      <w:r>
        <w:rPr>
          <w:sz w:val="22"/>
          <w:szCs w:val="22"/>
        </w:rPr>
        <w:t>O</w:t>
      </w:r>
      <w:r w:rsidRPr="004C3F9E">
        <w:rPr>
          <w:sz w:val="22"/>
          <w:szCs w:val="22"/>
        </w:rPr>
        <w:t xml:space="preserve">JSP to be supported as a pilot project for the Departments wider work on the </w:t>
      </w:r>
      <w:r w:rsidR="00B249E7">
        <w:rPr>
          <w:sz w:val="22"/>
          <w:szCs w:val="22"/>
        </w:rPr>
        <w:t>(</w:t>
      </w:r>
      <w:r w:rsidR="00B249E7" w:rsidRPr="00B249E7">
        <w:rPr>
          <w:sz w:val="22"/>
          <w:szCs w:val="22"/>
        </w:rPr>
        <w:t xml:space="preserve">National Planning Policy Framework </w:t>
      </w:r>
      <w:r w:rsidR="00B249E7">
        <w:rPr>
          <w:sz w:val="22"/>
          <w:szCs w:val="22"/>
        </w:rPr>
        <w:t>)</w:t>
      </w:r>
      <w:r w:rsidRPr="004C3F9E">
        <w:rPr>
          <w:sz w:val="22"/>
          <w:szCs w:val="22"/>
        </w:rPr>
        <w:t xml:space="preserve">NPPF; </w:t>
      </w:r>
    </w:p>
    <w:p w14:paraId="3796D488" w14:textId="61326599" w:rsidR="004C3F9E" w:rsidRPr="004C3F9E" w:rsidRDefault="00433BD5" w:rsidP="004C3F9E">
      <w:pPr>
        <w:pStyle w:val="ListParagraph"/>
        <w:numPr>
          <w:ilvl w:val="0"/>
          <w:numId w:val="10"/>
        </w:numPr>
        <w:ind w:left="1418" w:hanging="284"/>
        <w:rPr>
          <w:sz w:val="22"/>
          <w:szCs w:val="22"/>
        </w:rPr>
      </w:pPr>
      <w:r>
        <w:rPr>
          <w:sz w:val="22"/>
          <w:szCs w:val="22"/>
        </w:rPr>
        <w:t>T</w:t>
      </w:r>
      <w:r w:rsidR="004C3F9E" w:rsidRPr="004C3F9E">
        <w:rPr>
          <w:sz w:val="22"/>
          <w:szCs w:val="22"/>
        </w:rPr>
        <w:t xml:space="preserve">hat the </w:t>
      </w:r>
      <w:r w:rsidR="00E048D3">
        <w:rPr>
          <w:sz w:val="22"/>
          <w:szCs w:val="22"/>
        </w:rPr>
        <w:t xml:space="preserve">(Growth Board Executive Officer Group) </w:t>
      </w:r>
      <w:r w:rsidR="004C3F9E" w:rsidRPr="004C3F9E">
        <w:rPr>
          <w:sz w:val="22"/>
          <w:szCs w:val="22"/>
        </w:rPr>
        <w:t>EOG should explore the key benefits for Oxfordshire which could be sought as part of a Spatial Plan;</w:t>
      </w:r>
    </w:p>
    <w:p w14:paraId="507769D7" w14:textId="71D3A31F" w:rsidR="001E5C83" w:rsidRDefault="004C3F9E" w:rsidP="001E1F8E">
      <w:pPr>
        <w:pStyle w:val="ListParagraph"/>
        <w:numPr>
          <w:ilvl w:val="0"/>
          <w:numId w:val="10"/>
        </w:numPr>
        <w:ind w:left="1418" w:hanging="284"/>
        <w:rPr>
          <w:sz w:val="22"/>
          <w:szCs w:val="22"/>
        </w:rPr>
      </w:pPr>
      <w:r w:rsidRPr="004C3F9E">
        <w:rPr>
          <w:sz w:val="22"/>
          <w:szCs w:val="22"/>
        </w:rPr>
        <w:t xml:space="preserve">That the EOG should engage as part of this process with </w:t>
      </w:r>
      <w:r w:rsidR="00E048D3">
        <w:rPr>
          <w:sz w:val="22"/>
          <w:szCs w:val="22"/>
        </w:rPr>
        <w:t xml:space="preserve">(Department of Communities and Local Government) </w:t>
      </w:r>
      <w:r w:rsidRPr="004C3F9E">
        <w:rPr>
          <w:sz w:val="22"/>
          <w:szCs w:val="22"/>
        </w:rPr>
        <w:t>DCLG to resolve the housing delivery issues which are being experienced in different guises in various parts of the county.</w:t>
      </w:r>
    </w:p>
    <w:p w14:paraId="574E7FBE" w14:textId="77777777" w:rsidR="001E5C83" w:rsidRDefault="001E5C83" w:rsidP="001E1F8E">
      <w:pPr>
        <w:pStyle w:val="ListParagraph"/>
        <w:ind w:left="1418"/>
        <w:rPr>
          <w:sz w:val="22"/>
          <w:szCs w:val="22"/>
        </w:rPr>
      </w:pPr>
    </w:p>
    <w:p w14:paraId="4E228526" w14:textId="77777777" w:rsidR="008C54F6" w:rsidRDefault="00C02D7A" w:rsidP="001E1F8E">
      <w:pPr>
        <w:pStyle w:val="ListParagraph"/>
        <w:numPr>
          <w:ilvl w:val="0"/>
          <w:numId w:val="36"/>
        </w:numPr>
        <w:rPr>
          <w:sz w:val="22"/>
          <w:szCs w:val="22"/>
        </w:rPr>
      </w:pPr>
      <w:r w:rsidRPr="0056356A">
        <w:rPr>
          <w:sz w:val="22"/>
          <w:szCs w:val="22"/>
        </w:rPr>
        <w:t xml:space="preserve">Subsequent to this decision </w:t>
      </w:r>
      <w:r w:rsidR="003E252D" w:rsidRPr="0056356A">
        <w:rPr>
          <w:sz w:val="22"/>
          <w:szCs w:val="22"/>
        </w:rPr>
        <w:t xml:space="preserve">the following has </w:t>
      </w:r>
      <w:r w:rsidR="00C930BB" w:rsidRPr="0056356A">
        <w:rPr>
          <w:sz w:val="22"/>
          <w:szCs w:val="22"/>
        </w:rPr>
        <w:t>taken place</w:t>
      </w:r>
      <w:r w:rsidR="00FC19D1" w:rsidRPr="0056356A">
        <w:rPr>
          <w:sz w:val="22"/>
          <w:szCs w:val="22"/>
        </w:rPr>
        <w:t>:</w:t>
      </w:r>
    </w:p>
    <w:p w14:paraId="1D5AE6E9" w14:textId="77777777" w:rsidR="00FC19D1" w:rsidRPr="006D43EA" w:rsidRDefault="00FC19D1" w:rsidP="00FC19D1">
      <w:pPr>
        <w:rPr>
          <w:sz w:val="22"/>
          <w:szCs w:val="22"/>
        </w:rPr>
      </w:pPr>
    </w:p>
    <w:p w14:paraId="435945E5" w14:textId="37AB0426" w:rsidR="00412D0D" w:rsidRPr="006D43EA" w:rsidRDefault="00FC19D1" w:rsidP="006D43EA">
      <w:pPr>
        <w:pStyle w:val="ListParagraph"/>
        <w:numPr>
          <w:ilvl w:val="0"/>
          <w:numId w:val="11"/>
        </w:numPr>
        <w:rPr>
          <w:sz w:val="22"/>
          <w:szCs w:val="22"/>
        </w:rPr>
      </w:pPr>
      <w:r w:rsidRPr="006D43EA">
        <w:rPr>
          <w:sz w:val="22"/>
          <w:szCs w:val="22"/>
        </w:rPr>
        <w:t xml:space="preserve">A draft </w:t>
      </w:r>
      <w:r w:rsidR="00942992" w:rsidRPr="006D43EA">
        <w:rPr>
          <w:sz w:val="22"/>
          <w:szCs w:val="22"/>
        </w:rPr>
        <w:t xml:space="preserve">outline </w:t>
      </w:r>
      <w:r w:rsidRPr="006D43EA">
        <w:rPr>
          <w:sz w:val="22"/>
          <w:szCs w:val="22"/>
        </w:rPr>
        <w:t xml:space="preserve">business case </w:t>
      </w:r>
      <w:r w:rsidR="00282579" w:rsidRPr="006D43EA">
        <w:rPr>
          <w:sz w:val="22"/>
          <w:szCs w:val="22"/>
        </w:rPr>
        <w:t xml:space="preserve">proposing </w:t>
      </w:r>
      <w:r w:rsidR="00E048D3">
        <w:rPr>
          <w:sz w:val="22"/>
          <w:szCs w:val="22"/>
        </w:rPr>
        <w:t xml:space="preserve">a project for </w:t>
      </w:r>
      <w:r w:rsidR="00282579" w:rsidRPr="006D43EA">
        <w:rPr>
          <w:sz w:val="22"/>
          <w:szCs w:val="22"/>
        </w:rPr>
        <w:t xml:space="preserve">the preparation of </w:t>
      </w:r>
      <w:r w:rsidRPr="006D43EA">
        <w:rPr>
          <w:sz w:val="22"/>
          <w:szCs w:val="22"/>
        </w:rPr>
        <w:t xml:space="preserve">a </w:t>
      </w:r>
      <w:r w:rsidR="00E47B3D">
        <w:rPr>
          <w:sz w:val="22"/>
          <w:szCs w:val="22"/>
        </w:rPr>
        <w:t xml:space="preserve">Joint </w:t>
      </w:r>
      <w:r w:rsidR="00E47B3D" w:rsidRPr="006D43EA">
        <w:rPr>
          <w:sz w:val="22"/>
          <w:szCs w:val="22"/>
        </w:rPr>
        <w:t>Spatial</w:t>
      </w:r>
      <w:r w:rsidR="00D01775" w:rsidRPr="006D43EA">
        <w:rPr>
          <w:sz w:val="22"/>
          <w:szCs w:val="22"/>
        </w:rPr>
        <w:t xml:space="preserve"> </w:t>
      </w:r>
      <w:r w:rsidR="00942992" w:rsidRPr="006D43EA">
        <w:rPr>
          <w:sz w:val="22"/>
          <w:szCs w:val="22"/>
        </w:rPr>
        <w:t>P</w:t>
      </w:r>
      <w:r w:rsidRPr="006D43EA">
        <w:rPr>
          <w:sz w:val="22"/>
          <w:szCs w:val="22"/>
        </w:rPr>
        <w:t>lan w</w:t>
      </w:r>
      <w:r w:rsidR="003E252D" w:rsidRPr="006D43EA">
        <w:rPr>
          <w:sz w:val="22"/>
          <w:szCs w:val="22"/>
        </w:rPr>
        <w:t>as</w:t>
      </w:r>
      <w:r w:rsidRPr="006D43EA">
        <w:rPr>
          <w:sz w:val="22"/>
          <w:szCs w:val="22"/>
        </w:rPr>
        <w:t xml:space="preserve"> presented to Oxfordshire Chief E</w:t>
      </w:r>
      <w:r w:rsidR="00C930BB" w:rsidRPr="006D43EA">
        <w:rPr>
          <w:sz w:val="22"/>
          <w:szCs w:val="22"/>
        </w:rPr>
        <w:t>xecutives (CEO</w:t>
      </w:r>
      <w:r w:rsidR="00942992" w:rsidRPr="006D43EA">
        <w:rPr>
          <w:sz w:val="22"/>
          <w:szCs w:val="22"/>
        </w:rPr>
        <w:t>s</w:t>
      </w:r>
      <w:r w:rsidR="00C930BB" w:rsidRPr="006D43EA">
        <w:rPr>
          <w:sz w:val="22"/>
          <w:szCs w:val="22"/>
        </w:rPr>
        <w:t>) on 19 June 2017</w:t>
      </w:r>
      <w:r w:rsidR="00412D0D" w:rsidRPr="006D43EA">
        <w:rPr>
          <w:sz w:val="22"/>
          <w:szCs w:val="22"/>
        </w:rPr>
        <w:t xml:space="preserve">. </w:t>
      </w:r>
    </w:p>
    <w:p w14:paraId="52DB4672" w14:textId="77777777" w:rsidR="00C55522" w:rsidRPr="006D43EA" w:rsidRDefault="00412D0D" w:rsidP="006D43EA">
      <w:pPr>
        <w:pStyle w:val="ListParagraph"/>
        <w:numPr>
          <w:ilvl w:val="0"/>
          <w:numId w:val="11"/>
        </w:numPr>
        <w:rPr>
          <w:sz w:val="22"/>
          <w:szCs w:val="22"/>
        </w:rPr>
      </w:pPr>
      <w:r w:rsidRPr="006D43EA">
        <w:rPr>
          <w:sz w:val="22"/>
          <w:szCs w:val="22"/>
        </w:rPr>
        <w:t xml:space="preserve">Discussions identified a number of issues that will need to be resolved as we take forward the project, regarding the status of the plan, decision making and governance process and how the work is resourced. </w:t>
      </w:r>
    </w:p>
    <w:p w14:paraId="412A5E9A" w14:textId="77777777" w:rsidR="00412D0D" w:rsidRPr="006D43EA" w:rsidRDefault="00412D0D" w:rsidP="006D43EA">
      <w:pPr>
        <w:pStyle w:val="ListParagraph"/>
        <w:numPr>
          <w:ilvl w:val="0"/>
          <w:numId w:val="11"/>
        </w:numPr>
        <w:rPr>
          <w:sz w:val="22"/>
          <w:szCs w:val="22"/>
        </w:rPr>
      </w:pPr>
      <w:r w:rsidRPr="006D43EA">
        <w:rPr>
          <w:sz w:val="22"/>
          <w:szCs w:val="22"/>
        </w:rPr>
        <w:t>The Leaders met with Lord Adonis, Chair of the National Infrastructure Commission (NIC) on 6</w:t>
      </w:r>
      <w:r w:rsidRPr="006D43EA">
        <w:rPr>
          <w:sz w:val="22"/>
          <w:szCs w:val="22"/>
          <w:vertAlign w:val="superscript"/>
        </w:rPr>
        <w:t>th</w:t>
      </w:r>
      <w:r w:rsidRPr="006D43EA">
        <w:rPr>
          <w:sz w:val="22"/>
          <w:szCs w:val="22"/>
        </w:rPr>
        <w:t xml:space="preserve"> July to discuss the work on the Oxford to Cambridge Corridor.  Lord Adonis welcomed the work towards a joint approach to planning and advised councils in Oxfordshire to continue to explore how the Growth Board governance might be developed to support this approach.</w:t>
      </w:r>
      <w:r w:rsidR="00537A92">
        <w:rPr>
          <w:sz w:val="22"/>
          <w:szCs w:val="22"/>
        </w:rPr>
        <w:t xml:space="preserve"> The NIC will be aiming to finalise their report in September and would welcome further input from Oxfordshire in line with that.</w:t>
      </w:r>
    </w:p>
    <w:p w14:paraId="117C15F6" w14:textId="2A7470A7" w:rsidR="00412D0D" w:rsidRDefault="00412D0D" w:rsidP="006D43EA">
      <w:pPr>
        <w:pStyle w:val="ListParagraph"/>
        <w:numPr>
          <w:ilvl w:val="0"/>
          <w:numId w:val="11"/>
        </w:numPr>
        <w:rPr>
          <w:sz w:val="22"/>
          <w:szCs w:val="22"/>
        </w:rPr>
      </w:pPr>
      <w:r w:rsidRPr="006D43EA">
        <w:rPr>
          <w:sz w:val="22"/>
          <w:szCs w:val="22"/>
        </w:rPr>
        <w:t xml:space="preserve">Following the General Election, advice from officials suggests that </w:t>
      </w:r>
      <w:r w:rsidR="008E41E1">
        <w:rPr>
          <w:sz w:val="22"/>
          <w:szCs w:val="22"/>
        </w:rPr>
        <w:t xml:space="preserve">while the expected Housing and Planning Bill is not in the legislative programme, </w:t>
      </w:r>
      <w:r w:rsidRPr="006D43EA">
        <w:rPr>
          <w:sz w:val="22"/>
          <w:szCs w:val="22"/>
        </w:rPr>
        <w:t xml:space="preserve">the </w:t>
      </w:r>
      <w:r w:rsidR="003F5C73">
        <w:rPr>
          <w:sz w:val="22"/>
          <w:szCs w:val="22"/>
        </w:rPr>
        <w:t>d</w:t>
      </w:r>
      <w:r w:rsidRPr="006D43EA">
        <w:rPr>
          <w:sz w:val="22"/>
          <w:szCs w:val="22"/>
        </w:rPr>
        <w:t xml:space="preserve">irection of </w:t>
      </w:r>
      <w:r w:rsidR="003F5C73">
        <w:rPr>
          <w:sz w:val="22"/>
          <w:szCs w:val="22"/>
        </w:rPr>
        <w:t>t</w:t>
      </w:r>
      <w:r w:rsidRPr="006D43EA">
        <w:rPr>
          <w:sz w:val="22"/>
          <w:szCs w:val="22"/>
        </w:rPr>
        <w:t xml:space="preserve">ravel set out in the Housing White Paper </w:t>
      </w:r>
      <w:r w:rsidR="00537A92" w:rsidRPr="006D43EA">
        <w:rPr>
          <w:sz w:val="22"/>
          <w:szCs w:val="22"/>
        </w:rPr>
        <w:t>encouraging joint plans will continue</w:t>
      </w:r>
      <w:r w:rsidR="008E41E1">
        <w:rPr>
          <w:sz w:val="22"/>
          <w:szCs w:val="22"/>
        </w:rPr>
        <w:t xml:space="preserve"> and that they are working on a revised national Planning Policy Framework (NPPF)</w:t>
      </w:r>
      <w:r w:rsidR="00537A92" w:rsidRPr="006D43EA">
        <w:rPr>
          <w:sz w:val="22"/>
          <w:szCs w:val="22"/>
        </w:rPr>
        <w:t xml:space="preserve">.  DCLG officials remain keen to engage with Oxfordshire in discussions </w:t>
      </w:r>
      <w:r w:rsidR="008E41E1" w:rsidRPr="006D43EA">
        <w:rPr>
          <w:sz w:val="22"/>
          <w:szCs w:val="22"/>
        </w:rPr>
        <w:t>on</w:t>
      </w:r>
      <w:r w:rsidR="008E41E1">
        <w:rPr>
          <w:sz w:val="22"/>
          <w:szCs w:val="22"/>
        </w:rPr>
        <w:t xml:space="preserve"> piloting an approach to </w:t>
      </w:r>
      <w:r w:rsidR="00537A92" w:rsidRPr="006D43EA">
        <w:rPr>
          <w:sz w:val="22"/>
          <w:szCs w:val="22"/>
        </w:rPr>
        <w:t>joint planning and a potential deal</w:t>
      </w:r>
      <w:r w:rsidR="008E41E1">
        <w:rPr>
          <w:sz w:val="22"/>
          <w:szCs w:val="22"/>
        </w:rPr>
        <w:t xml:space="preserve"> for Oxfordshire</w:t>
      </w:r>
      <w:r w:rsidR="00537A92" w:rsidRPr="006D43EA">
        <w:rPr>
          <w:sz w:val="22"/>
          <w:szCs w:val="22"/>
        </w:rPr>
        <w:t xml:space="preserve"> to support housing delivery.</w:t>
      </w:r>
    </w:p>
    <w:p w14:paraId="36D00F2F" w14:textId="4EAB22B9" w:rsidR="008E41E1" w:rsidRPr="006D43EA" w:rsidRDefault="008E41E1" w:rsidP="006D43EA">
      <w:pPr>
        <w:pStyle w:val="ListParagraph"/>
        <w:numPr>
          <w:ilvl w:val="0"/>
          <w:numId w:val="11"/>
        </w:numPr>
        <w:rPr>
          <w:sz w:val="22"/>
          <w:szCs w:val="22"/>
        </w:rPr>
      </w:pPr>
      <w:r>
        <w:rPr>
          <w:sz w:val="22"/>
          <w:szCs w:val="22"/>
        </w:rPr>
        <w:t>Government have launched the prospectus for the Housing Infrastructure Fund and is inviting bids for funding by 29</w:t>
      </w:r>
      <w:r w:rsidRPr="001E1F8E">
        <w:rPr>
          <w:sz w:val="22"/>
          <w:szCs w:val="22"/>
          <w:vertAlign w:val="superscript"/>
        </w:rPr>
        <w:t>th</w:t>
      </w:r>
      <w:r>
        <w:rPr>
          <w:sz w:val="22"/>
          <w:szCs w:val="22"/>
        </w:rPr>
        <w:t xml:space="preserve"> September 2017.</w:t>
      </w:r>
      <w:r w:rsidR="00270787">
        <w:rPr>
          <w:sz w:val="22"/>
          <w:szCs w:val="22"/>
        </w:rPr>
        <w:t xml:space="preserve"> The fund will provide £2.3 bn investment in infrastructure to support housing delivery in areas of high demand. The HCA is encouraging Oxfordshire authorities to bid for this funding.  </w:t>
      </w:r>
    </w:p>
    <w:p w14:paraId="606333F0" w14:textId="1127AE14" w:rsidR="00D85C74" w:rsidRPr="006D43EA" w:rsidRDefault="00D85C74" w:rsidP="006D43EA">
      <w:pPr>
        <w:pStyle w:val="ListParagraph"/>
        <w:numPr>
          <w:ilvl w:val="0"/>
          <w:numId w:val="11"/>
        </w:numPr>
        <w:rPr>
          <w:sz w:val="22"/>
          <w:szCs w:val="22"/>
        </w:rPr>
      </w:pPr>
      <w:r w:rsidRPr="006D43EA">
        <w:rPr>
          <w:sz w:val="22"/>
          <w:szCs w:val="22"/>
        </w:rPr>
        <w:t>The Leaders participated in a facilitated session on 10</w:t>
      </w:r>
      <w:r w:rsidRPr="006D43EA">
        <w:rPr>
          <w:sz w:val="22"/>
          <w:szCs w:val="22"/>
          <w:vertAlign w:val="superscript"/>
        </w:rPr>
        <w:t>th</w:t>
      </w:r>
      <w:r w:rsidRPr="006D43EA">
        <w:rPr>
          <w:sz w:val="22"/>
          <w:szCs w:val="22"/>
        </w:rPr>
        <w:t xml:space="preserve"> July </w:t>
      </w:r>
      <w:r w:rsidR="00795E75" w:rsidRPr="006D43EA">
        <w:rPr>
          <w:sz w:val="22"/>
          <w:szCs w:val="22"/>
        </w:rPr>
        <w:t>to discuss joint working on growth</w:t>
      </w:r>
      <w:r w:rsidRPr="006D43EA">
        <w:rPr>
          <w:sz w:val="22"/>
          <w:szCs w:val="22"/>
        </w:rPr>
        <w:t xml:space="preserve">.  </w:t>
      </w:r>
      <w:r w:rsidR="00795E75" w:rsidRPr="006D43EA">
        <w:rPr>
          <w:sz w:val="22"/>
          <w:szCs w:val="22"/>
        </w:rPr>
        <w:t xml:space="preserve">As a result of this discussion all the leaders agreed that momentum </w:t>
      </w:r>
      <w:r w:rsidR="00270787">
        <w:rPr>
          <w:sz w:val="22"/>
          <w:szCs w:val="22"/>
        </w:rPr>
        <w:t xml:space="preserve">towards </w:t>
      </w:r>
      <w:r w:rsidR="00E048D3">
        <w:rPr>
          <w:sz w:val="22"/>
          <w:szCs w:val="22"/>
        </w:rPr>
        <w:t>a</w:t>
      </w:r>
      <w:r w:rsidR="00795E75" w:rsidRPr="006D43EA">
        <w:rPr>
          <w:sz w:val="22"/>
          <w:szCs w:val="22"/>
        </w:rPr>
        <w:t xml:space="preserve"> joint plan</w:t>
      </w:r>
      <w:r w:rsidR="003F5C73">
        <w:rPr>
          <w:sz w:val="22"/>
          <w:szCs w:val="22"/>
        </w:rPr>
        <w:t>/strategy</w:t>
      </w:r>
      <w:r w:rsidR="00795E75" w:rsidRPr="006D43EA">
        <w:rPr>
          <w:sz w:val="22"/>
          <w:szCs w:val="22"/>
        </w:rPr>
        <w:t xml:space="preserve"> should continue</w:t>
      </w:r>
      <w:r w:rsidR="002C1112" w:rsidRPr="006D43EA">
        <w:rPr>
          <w:sz w:val="22"/>
          <w:szCs w:val="22"/>
        </w:rPr>
        <w:t xml:space="preserve"> and that officers should continue the work in developing the </w:t>
      </w:r>
      <w:r w:rsidR="00E048D3">
        <w:rPr>
          <w:sz w:val="22"/>
          <w:szCs w:val="22"/>
        </w:rPr>
        <w:t>project</w:t>
      </w:r>
      <w:r w:rsidR="00795E75" w:rsidRPr="006D43EA">
        <w:rPr>
          <w:sz w:val="22"/>
          <w:szCs w:val="22"/>
        </w:rPr>
        <w:t xml:space="preserve">.    </w:t>
      </w:r>
    </w:p>
    <w:p w14:paraId="58CC7985" w14:textId="77777777" w:rsidR="00C930BB" w:rsidRPr="00D85C74" w:rsidRDefault="00C930BB" w:rsidP="00C930BB">
      <w:pPr>
        <w:pStyle w:val="ListParagraph"/>
        <w:rPr>
          <w:sz w:val="22"/>
          <w:szCs w:val="22"/>
        </w:rPr>
      </w:pPr>
    </w:p>
    <w:p w14:paraId="5248355E" w14:textId="62F2A6D3" w:rsidR="00E048D3" w:rsidRPr="00E048D3" w:rsidRDefault="00E048D3" w:rsidP="001E1F8E">
      <w:pPr>
        <w:pStyle w:val="ListParagraph"/>
        <w:numPr>
          <w:ilvl w:val="0"/>
          <w:numId w:val="36"/>
        </w:numPr>
      </w:pPr>
      <w:r>
        <w:rPr>
          <w:sz w:val="22"/>
          <w:szCs w:val="22"/>
        </w:rPr>
        <w:t>Accordingly, w</w:t>
      </w:r>
      <w:r w:rsidR="00537A92">
        <w:rPr>
          <w:sz w:val="22"/>
          <w:szCs w:val="22"/>
        </w:rPr>
        <w:t>ork is continuing to develop</w:t>
      </w:r>
      <w:r w:rsidR="00270787">
        <w:rPr>
          <w:sz w:val="22"/>
          <w:szCs w:val="22"/>
        </w:rPr>
        <w:t xml:space="preserve"> the</w:t>
      </w:r>
      <w:r w:rsidR="00537A92">
        <w:rPr>
          <w:sz w:val="22"/>
          <w:szCs w:val="22"/>
        </w:rPr>
        <w:t xml:space="preserve"> proposals for a joint planning approach</w:t>
      </w:r>
      <w:r>
        <w:rPr>
          <w:sz w:val="22"/>
          <w:szCs w:val="22"/>
        </w:rPr>
        <w:t xml:space="preserve"> and CEOs</w:t>
      </w:r>
      <w:r w:rsidR="00EB7E31" w:rsidRPr="00B33263">
        <w:rPr>
          <w:sz w:val="22"/>
          <w:szCs w:val="22"/>
        </w:rPr>
        <w:t xml:space="preserve"> </w:t>
      </w:r>
      <w:r w:rsidR="004F221C" w:rsidRPr="00B33263">
        <w:rPr>
          <w:sz w:val="22"/>
          <w:szCs w:val="22"/>
        </w:rPr>
        <w:t xml:space="preserve">have </w:t>
      </w:r>
      <w:r w:rsidR="006B7C05">
        <w:rPr>
          <w:sz w:val="22"/>
          <w:szCs w:val="22"/>
        </w:rPr>
        <w:t>asked EOG</w:t>
      </w:r>
      <w:r w:rsidR="003E252D" w:rsidRPr="00B33263">
        <w:rPr>
          <w:sz w:val="22"/>
          <w:szCs w:val="22"/>
        </w:rPr>
        <w:t xml:space="preserve"> to </w:t>
      </w:r>
      <w:r w:rsidR="00EB7E31" w:rsidRPr="00B33263">
        <w:rPr>
          <w:sz w:val="22"/>
          <w:szCs w:val="22"/>
        </w:rPr>
        <w:t xml:space="preserve">review </w:t>
      </w:r>
      <w:r w:rsidR="003F5C73">
        <w:rPr>
          <w:sz w:val="22"/>
          <w:szCs w:val="22"/>
        </w:rPr>
        <w:t>and</w:t>
      </w:r>
      <w:r w:rsidR="002C1112">
        <w:rPr>
          <w:sz w:val="22"/>
          <w:szCs w:val="22"/>
        </w:rPr>
        <w:t xml:space="preserve"> </w:t>
      </w:r>
      <w:r w:rsidR="00F84060">
        <w:rPr>
          <w:sz w:val="22"/>
          <w:szCs w:val="22"/>
        </w:rPr>
        <w:t xml:space="preserve">provide </w:t>
      </w:r>
      <w:r w:rsidR="00F84060" w:rsidRPr="00DD440A">
        <w:rPr>
          <w:sz w:val="22"/>
          <w:szCs w:val="22"/>
        </w:rPr>
        <w:t>a</w:t>
      </w:r>
      <w:r w:rsidR="003E252D" w:rsidRPr="00DD440A">
        <w:rPr>
          <w:sz w:val="22"/>
          <w:szCs w:val="22"/>
        </w:rPr>
        <w:t xml:space="preserve"> </w:t>
      </w:r>
      <w:r w:rsidR="00DD440A" w:rsidRPr="00DD440A">
        <w:rPr>
          <w:sz w:val="22"/>
          <w:szCs w:val="22"/>
        </w:rPr>
        <w:t>technical appraisal of the relative merits an</w:t>
      </w:r>
      <w:r w:rsidR="00DD440A">
        <w:rPr>
          <w:sz w:val="22"/>
          <w:szCs w:val="22"/>
        </w:rPr>
        <w:t>d</w:t>
      </w:r>
      <w:r w:rsidR="00DD440A" w:rsidRPr="00DD440A">
        <w:rPr>
          <w:sz w:val="22"/>
          <w:szCs w:val="22"/>
        </w:rPr>
        <w:t xml:space="preserve"> i</w:t>
      </w:r>
      <w:r w:rsidR="00DD440A">
        <w:rPr>
          <w:sz w:val="22"/>
          <w:szCs w:val="22"/>
        </w:rPr>
        <w:t>s</w:t>
      </w:r>
      <w:r w:rsidR="00DD440A" w:rsidRPr="00DD440A">
        <w:rPr>
          <w:sz w:val="22"/>
          <w:szCs w:val="22"/>
        </w:rPr>
        <w:t>sues that underpin the de</w:t>
      </w:r>
      <w:r w:rsidR="00DD440A">
        <w:rPr>
          <w:sz w:val="22"/>
          <w:szCs w:val="22"/>
        </w:rPr>
        <w:t>ci</w:t>
      </w:r>
      <w:r w:rsidR="00DD440A" w:rsidRPr="00DD440A">
        <w:rPr>
          <w:sz w:val="22"/>
          <w:szCs w:val="22"/>
        </w:rPr>
        <w:t>sion</w:t>
      </w:r>
      <w:r w:rsidR="00DD440A">
        <w:rPr>
          <w:sz w:val="22"/>
          <w:szCs w:val="22"/>
        </w:rPr>
        <w:t>s</w:t>
      </w:r>
      <w:r w:rsidR="00DD440A" w:rsidRPr="00DD440A">
        <w:rPr>
          <w:sz w:val="22"/>
          <w:szCs w:val="22"/>
        </w:rPr>
        <w:t xml:space="preserve"> </w:t>
      </w:r>
      <w:r w:rsidR="00DD440A">
        <w:rPr>
          <w:sz w:val="22"/>
          <w:szCs w:val="22"/>
        </w:rPr>
        <w:t xml:space="preserve">necessary to proceed with the </w:t>
      </w:r>
      <w:r w:rsidR="00DD440A" w:rsidRPr="00DD440A">
        <w:rPr>
          <w:sz w:val="22"/>
          <w:szCs w:val="22"/>
        </w:rPr>
        <w:t>spatial plan</w:t>
      </w:r>
      <w:r w:rsidR="00DD440A">
        <w:rPr>
          <w:sz w:val="22"/>
          <w:szCs w:val="22"/>
        </w:rPr>
        <w:t>/strategy</w:t>
      </w:r>
      <w:r w:rsidR="00DD440A" w:rsidRPr="00DD440A">
        <w:rPr>
          <w:sz w:val="22"/>
          <w:szCs w:val="22"/>
        </w:rPr>
        <w:t xml:space="preserve">. </w:t>
      </w:r>
    </w:p>
    <w:p w14:paraId="11F6E3B7" w14:textId="77777777" w:rsidR="00E048D3" w:rsidRPr="00E048D3" w:rsidRDefault="00E048D3" w:rsidP="00E048D3">
      <w:pPr>
        <w:pStyle w:val="ListParagraph"/>
        <w:ind w:left="360"/>
      </w:pPr>
    </w:p>
    <w:p w14:paraId="375EBC68" w14:textId="373437CF" w:rsidR="00EB7E31" w:rsidRDefault="006B7C05" w:rsidP="001E1F8E">
      <w:pPr>
        <w:pStyle w:val="ListParagraph"/>
        <w:numPr>
          <w:ilvl w:val="0"/>
          <w:numId w:val="36"/>
        </w:numPr>
      </w:pPr>
      <w:r>
        <w:rPr>
          <w:sz w:val="22"/>
          <w:szCs w:val="22"/>
        </w:rPr>
        <w:t xml:space="preserve">This report </w:t>
      </w:r>
      <w:r w:rsidR="00F84060">
        <w:rPr>
          <w:sz w:val="22"/>
          <w:szCs w:val="22"/>
        </w:rPr>
        <w:t xml:space="preserve">accordingly </w:t>
      </w:r>
      <w:r>
        <w:rPr>
          <w:sz w:val="22"/>
          <w:szCs w:val="22"/>
        </w:rPr>
        <w:t xml:space="preserve">sets </w:t>
      </w:r>
      <w:r w:rsidR="00F84060">
        <w:rPr>
          <w:sz w:val="22"/>
          <w:szCs w:val="22"/>
        </w:rPr>
        <w:t xml:space="preserve">out </w:t>
      </w:r>
      <w:r w:rsidR="00F84060" w:rsidRPr="00DD440A">
        <w:rPr>
          <w:sz w:val="22"/>
          <w:szCs w:val="22"/>
        </w:rPr>
        <w:t>the</w:t>
      </w:r>
      <w:r w:rsidR="00DD440A" w:rsidRPr="00DD440A">
        <w:rPr>
          <w:sz w:val="22"/>
          <w:szCs w:val="22"/>
        </w:rPr>
        <w:t xml:space="preserve"> technical background necessary to build a business</w:t>
      </w:r>
      <w:r w:rsidR="00517A7C" w:rsidRPr="00DD440A">
        <w:rPr>
          <w:sz w:val="22"/>
          <w:szCs w:val="22"/>
        </w:rPr>
        <w:t xml:space="preserve"> case </w:t>
      </w:r>
      <w:r w:rsidR="003E252D" w:rsidRPr="00DD440A">
        <w:rPr>
          <w:sz w:val="22"/>
          <w:szCs w:val="22"/>
        </w:rPr>
        <w:t xml:space="preserve">that allows for </w:t>
      </w:r>
      <w:r w:rsidR="00DD440A">
        <w:rPr>
          <w:sz w:val="22"/>
          <w:szCs w:val="22"/>
        </w:rPr>
        <w:t>a recommendation to the Growth Board</w:t>
      </w:r>
      <w:r w:rsidR="003E252D" w:rsidRPr="00DD440A">
        <w:rPr>
          <w:sz w:val="22"/>
          <w:szCs w:val="22"/>
        </w:rPr>
        <w:t xml:space="preserve"> to </w:t>
      </w:r>
      <w:r w:rsidR="00586535" w:rsidRPr="00DD440A">
        <w:rPr>
          <w:sz w:val="22"/>
          <w:szCs w:val="22"/>
        </w:rPr>
        <w:t>progress</w:t>
      </w:r>
      <w:r w:rsidR="00DD440A">
        <w:rPr>
          <w:sz w:val="22"/>
          <w:szCs w:val="22"/>
        </w:rPr>
        <w:t xml:space="preserve"> </w:t>
      </w:r>
      <w:r>
        <w:rPr>
          <w:sz w:val="22"/>
          <w:szCs w:val="22"/>
        </w:rPr>
        <w:t>the joint working</w:t>
      </w:r>
      <w:r w:rsidR="00C93A88">
        <w:rPr>
          <w:sz w:val="22"/>
          <w:szCs w:val="22"/>
        </w:rPr>
        <w:t>,</w:t>
      </w:r>
      <w:r w:rsidR="00537A92">
        <w:rPr>
          <w:sz w:val="22"/>
          <w:szCs w:val="22"/>
        </w:rPr>
        <w:t xml:space="preserve"> recognising there are a number of issues that will need to be resolved as the work progresses</w:t>
      </w:r>
      <w:r w:rsidR="00DD440A">
        <w:rPr>
          <w:sz w:val="22"/>
          <w:szCs w:val="22"/>
        </w:rPr>
        <w:t xml:space="preserve">. </w:t>
      </w:r>
    </w:p>
    <w:p w14:paraId="486EBA7F" w14:textId="77777777" w:rsidR="008C54F6" w:rsidRDefault="008C54F6" w:rsidP="008C54F6">
      <w:pPr>
        <w:pStyle w:val="ListParagraph"/>
      </w:pPr>
    </w:p>
    <w:p w14:paraId="5AF5765F" w14:textId="77777777" w:rsidR="004A4D71" w:rsidRDefault="004A4D71" w:rsidP="004C3F9E">
      <w:pPr>
        <w:rPr>
          <w:b/>
        </w:rPr>
      </w:pPr>
      <w:r w:rsidRPr="004C3F9E">
        <w:rPr>
          <w:b/>
        </w:rPr>
        <w:t>Recommendation</w:t>
      </w:r>
    </w:p>
    <w:p w14:paraId="7FD2DF52" w14:textId="77777777" w:rsidR="008F20D3" w:rsidRPr="004C3F9E" w:rsidRDefault="008F20D3" w:rsidP="004C3F9E">
      <w:pPr>
        <w:rPr>
          <w:b/>
        </w:rPr>
      </w:pPr>
    </w:p>
    <w:p w14:paraId="15CB0B5B" w14:textId="386154FB" w:rsidR="00EB7E31" w:rsidRPr="0056356A" w:rsidRDefault="00942992" w:rsidP="004C3F9E">
      <w:pPr>
        <w:pStyle w:val="ListParagraph"/>
        <w:rPr>
          <w:i/>
          <w:sz w:val="22"/>
          <w:szCs w:val="22"/>
        </w:rPr>
      </w:pPr>
      <w:r w:rsidRPr="0056356A">
        <w:rPr>
          <w:i/>
          <w:sz w:val="22"/>
          <w:szCs w:val="22"/>
        </w:rPr>
        <w:t xml:space="preserve">That </w:t>
      </w:r>
      <w:r w:rsidR="00EB16FC">
        <w:rPr>
          <w:i/>
          <w:sz w:val="22"/>
          <w:szCs w:val="22"/>
        </w:rPr>
        <w:t>the Growth Board</w:t>
      </w:r>
      <w:r w:rsidR="00EB7E31" w:rsidRPr="0056356A">
        <w:rPr>
          <w:i/>
          <w:sz w:val="22"/>
          <w:szCs w:val="22"/>
        </w:rPr>
        <w:t>:</w:t>
      </w:r>
    </w:p>
    <w:p w14:paraId="297F6AAA" w14:textId="77777777" w:rsidR="00EB7E31" w:rsidRPr="006D43EA" w:rsidRDefault="00EB7E31" w:rsidP="008C54F6">
      <w:pPr>
        <w:rPr>
          <w:i/>
          <w:sz w:val="22"/>
          <w:szCs w:val="22"/>
        </w:rPr>
      </w:pPr>
    </w:p>
    <w:p w14:paraId="182BD5F9" w14:textId="0905F2DC" w:rsidR="00C930BB" w:rsidRPr="006D43EA" w:rsidRDefault="00C930BB" w:rsidP="008F20D3">
      <w:pPr>
        <w:pStyle w:val="ListParagraph"/>
        <w:numPr>
          <w:ilvl w:val="1"/>
          <w:numId w:val="9"/>
        </w:numPr>
        <w:ind w:left="1418" w:hanging="338"/>
        <w:rPr>
          <w:i/>
          <w:sz w:val="22"/>
          <w:szCs w:val="22"/>
        </w:rPr>
      </w:pPr>
      <w:r w:rsidRPr="006D43EA">
        <w:rPr>
          <w:i/>
          <w:sz w:val="22"/>
          <w:szCs w:val="22"/>
        </w:rPr>
        <w:t xml:space="preserve">Approve the </w:t>
      </w:r>
      <w:r w:rsidR="00942992" w:rsidRPr="006D43EA">
        <w:rPr>
          <w:i/>
          <w:sz w:val="22"/>
          <w:szCs w:val="22"/>
        </w:rPr>
        <w:t xml:space="preserve">preparation of a </w:t>
      </w:r>
      <w:r w:rsidRPr="006D43EA">
        <w:rPr>
          <w:i/>
          <w:sz w:val="22"/>
          <w:szCs w:val="22"/>
        </w:rPr>
        <w:t>business plan for a</w:t>
      </w:r>
      <w:r w:rsidR="00D532B4" w:rsidRPr="006D43EA">
        <w:rPr>
          <w:i/>
          <w:sz w:val="22"/>
          <w:szCs w:val="22"/>
        </w:rPr>
        <w:t>n</w:t>
      </w:r>
      <w:r w:rsidRPr="006D43EA">
        <w:rPr>
          <w:i/>
          <w:sz w:val="22"/>
          <w:szCs w:val="22"/>
        </w:rPr>
        <w:t xml:space="preserve"> </w:t>
      </w:r>
      <w:r w:rsidR="00942992" w:rsidRPr="006D43EA">
        <w:rPr>
          <w:i/>
          <w:sz w:val="22"/>
          <w:szCs w:val="22"/>
        </w:rPr>
        <w:t>Oxfordshire S</w:t>
      </w:r>
      <w:r w:rsidRPr="006D43EA">
        <w:rPr>
          <w:i/>
          <w:sz w:val="22"/>
          <w:szCs w:val="22"/>
        </w:rPr>
        <w:t xml:space="preserve">patial </w:t>
      </w:r>
      <w:r w:rsidR="006B7C05" w:rsidRPr="006D43EA">
        <w:rPr>
          <w:i/>
          <w:sz w:val="22"/>
          <w:szCs w:val="22"/>
        </w:rPr>
        <w:t>Plan</w:t>
      </w:r>
      <w:r w:rsidR="00F84060" w:rsidRPr="006D43EA">
        <w:rPr>
          <w:i/>
          <w:sz w:val="22"/>
          <w:szCs w:val="22"/>
        </w:rPr>
        <w:t>/</w:t>
      </w:r>
      <w:r w:rsidR="006B7C05" w:rsidRPr="006D43EA">
        <w:rPr>
          <w:i/>
          <w:sz w:val="22"/>
          <w:szCs w:val="22"/>
        </w:rPr>
        <w:t xml:space="preserve"> </w:t>
      </w:r>
      <w:r w:rsidR="00942992" w:rsidRPr="006D43EA">
        <w:rPr>
          <w:i/>
          <w:sz w:val="22"/>
          <w:szCs w:val="22"/>
        </w:rPr>
        <w:t>S</w:t>
      </w:r>
      <w:r w:rsidRPr="006D43EA">
        <w:rPr>
          <w:i/>
          <w:sz w:val="22"/>
          <w:szCs w:val="22"/>
        </w:rPr>
        <w:t xml:space="preserve">trategy, to be </w:t>
      </w:r>
      <w:r w:rsidR="00942992" w:rsidRPr="006D43EA">
        <w:rPr>
          <w:i/>
          <w:sz w:val="22"/>
          <w:szCs w:val="22"/>
        </w:rPr>
        <w:t>presented to</w:t>
      </w:r>
      <w:r w:rsidRPr="006D43EA">
        <w:rPr>
          <w:i/>
          <w:sz w:val="22"/>
          <w:szCs w:val="22"/>
        </w:rPr>
        <w:t xml:space="preserve"> the Growth Board in September 2017</w:t>
      </w:r>
      <w:r w:rsidR="00D532B4" w:rsidRPr="006D43EA">
        <w:rPr>
          <w:i/>
          <w:sz w:val="22"/>
          <w:szCs w:val="22"/>
        </w:rPr>
        <w:t>, based on the</w:t>
      </w:r>
      <w:r w:rsidR="00FE5727">
        <w:rPr>
          <w:i/>
          <w:sz w:val="22"/>
          <w:szCs w:val="22"/>
        </w:rPr>
        <w:t xml:space="preserve"> flexible approach</w:t>
      </w:r>
      <w:r w:rsidR="00D532B4" w:rsidRPr="006D43EA">
        <w:rPr>
          <w:i/>
          <w:sz w:val="22"/>
          <w:szCs w:val="22"/>
        </w:rPr>
        <w:t xml:space="preserve"> </w:t>
      </w:r>
      <w:r w:rsidR="00E8077B" w:rsidRPr="006D43EA">
        <w:rPr>
          <w:i/>
          <w:sz w:val="22"/>
          <w:szCs w:val="22"/>
        </w:rPr>
        <w:t>set out in this paper</w:t>
      </w:r>
      <w:r w:rsidRPr="006D43EA">
        <w:rPr>
          <w:i/>
          <w:sz w:val="22"/>
          <w:szCs w:val="22"/>
        </w:rPr>
        <w:t>;</w:t>
      </w:r>
    </w:p>
    <w:p w14:paraId="64BC7F9B" w14:textId="23CF9959" w:rsidR="00537A92" w:rsidRPr="006D43EA" w:rsidRDefault="00537A92" w:rsidP="008F20D3">
      <w:pPr>
        <w:pStyle w:val="ListParagraph"/>
        <w:numPr>
          <w:ilvl w:val="1"/>
          <w:numId w:val="9"/>
        </w:numPr>
        <w:ind w:left="1418" w:hanging="338"/>
        <w:rPr>
          <w:i/>
          <w:sz w:val="22"/>
          <w:szCs w:val="22"/>
        </w:rPr>
      </w:pPr>
      <w:r w:rsidRPr="006D43EA">
        <w:rPr>
          <w:i/>
          <w:sz w:val="22"/>
          <w:szCs w:val="22"/>
        </w:rPr>
        <w:t xml:space="preserve">Agree that the </w:t>
      </w:r>
      <w:r>
        <w:rPr>
          <w:i/>
          <w:sz w:val="22"/>
          <w:szCs w:val="22"/>
        </w:rPr>
        <w:t>L</w:t>
      </w:r>
      <w:r w:rsidRPr="006D43EA">
        <w:rPr>
          <w:i/>
          <w:sz w:val="22"/>
          <w:szCs w:val="22"/>
        </w:rPr>
        <w:t xml:space="preserve">eaders should take part in </w:t>
      </w:r>
      <w:r w:rsidR="003A444E">
        <w:rPr>
          <w:i/>
          <w:sz w:val="22"/>
          <w:szCs w:val="22"/>
        </w:rPr>
        <w:t xml:space="preserve">an </w:t>
      </w:r>
      <w:r w:rsidRPr="006D43EA">
        <w:rPr>
          <w:i/>
          <w:sz w:val="22"/>
          <w:szCs w:val="22"/>
        </w:rPr>
        <w:t xml:space="preserve">appropriate discussion </w:t>
      </w:r>
      <w:r>
        <w:rPr>
          <w:i/>
          <w:sz w:val="22"/>
          <w:szCs w:val="22"/>
        </w:rPr>
        <w:t>during</w:t>
      </w:r>
      <w:r w:rsidRPr="006D43EA">
        <w:rPr>
          <w:i/>
          <w:sz w:val="22"/>
          <w:szCs w:val="22"/>
        </w:rPr>
        <w:t xml:space="preserve"> </w:t>
      </w:r>
      <w:r w:rsidR="003A444E">
        <w:rPr>
          <w:i/>
          <w:sz w:val="22"/>
          <w:szCs w:val="22"/>
        </w:rPr>
        <w:t xml:space="preserve">the </w:t>
      </w:r>
      <w:r w:rsidR="00E47B3D" w:rsidRPr="006D43EA">
        <w:rPr>
          <w:i/>
          <w:sz w:val="22"/>
          <w:szCs w:val="22"/>
        </w:rPr>
        <w:t>autumn</w:t>
      </w:r>
      <w:r w:rsidRPr="006D43EA">
        <w:rPr>
          <w:i/>
          <w:sz w:val="22"/>
          <w:szCs w:val="22"/>
        </w:rPr>
        <w:t xml:space="preserve"> </w:t>
      </w:r>
      <w:r>
        <w:rPr>
          <w:i/>
          <w:sz w:val="22"/>
          <w:szCs w:val="22"/>
        </w:rPr>
        <w:t>to address issues needed to progress the joint approach.</w:t>
      </w:r>
    </w:p>
    <w:p w14:paraId="2E784875" w14:textId="77777777" w:rsidR="00C930BB" w:rsidRPr="004415EB" w:rsidRDefault="00C930BB" w:rsidP="00C930BB">
      <w:pPr>
        <w:rPr>
          <w:i/>
          <w:color w:val="FF0000"/>
          <w:sz w:val="22"/>
          <w:szCs w:val="22"/>
        </w:rPr>
      </w:pPr>
    </w:p>
    <w:p w14:paraId="5780809A" w14:textId="77777777" w:rsidR="004A4D71" w:rsidRPr="004C3F9E" w:rsidRDefault="004A4D71" w:rsidP="004C3F9E">
      <w:pPr>
        <w:rPr>
          <w:b/>
        </w:rPr>
      </w:pPr>
      <w:r w:rsidRPr="004C3F9E">
        <w:rPr>
          <w:b/>
        </w:rPr>
        <w:t xml:space="preserve">Background </w:t>
      </w:r>
    </w:p>
    <w:p w14:paraId="77D27473" w14:textId="77777777" w:rsidR="004A4D71" w:rsidRDefault="004A4D71" w:rsidP="00527644">
      <w:pPr>
        <w:rPr>
          <w:b/>
          <w:sz w:val="28"/>
          <w:szCs w:val="28"/>
        </w:rPr>
      </w:pPr>
    </w:p>
    <w:p w14:paraId="5FCA5E2E" w14:textId="27481958" w:rsidR="002C1112" w:rsidRDefault="002C1112" w:rsidP="001E1F8E">
      <w:pPr>
        <w:pStyle w:val="ListParagraph"/>
        <w:numPr>
          <w:ilvl w:val="0"/>
          <w:numId w:val="36"/>
        </w:numPr>
        <w:rPr>
          <w:sz w:val="22"/>
          <w:szCs w:val="22"/>
        </w:rPr>
      </w:pPr>
      <w:r>
        <w:rPr>
          <w:sz w:val="22"/>
          <w:szCs w:val="22"/>
        </w:rPr>
        <w:t>The</w:t>
      </w:r>
      <w:r w:rsidR="00BD3377">
        <w:rPr>
          <w:sz w:val="22"/>
          <w:szCs w:val="22"/>
        </w:rPr>
        <w:t xml:space="preserve"> Growth Board agreement to work collectively on a strategic approach to planning for growth </w:t>
      </w:r>
      <w:r>
        <w:rPr>
          <w:sz w:val="22"/>
          <w:szCs w:val="22"/>
        </w:rPr>
        <w:t>re</w:t>
      </w:r>
      <w:r w:rsidR="00BD3377">
        <w:rPr>
          <w:sz w:val="22"/>
          <w:szCs w:val="22"/>
        </w:rPr>
        <w:t xml:space="preserve">flects </w:t>
      </w:r>
      <w:r>
        <w:rPr>
          <w:sz w:val="22"/>
          <w:szCs w:val="22"/>
        </w:rPr>
        <w:t xml:space="preserve">a shared ambition to </w:t>
      </w:r>
      <w:r w:rsidR="00BD3377">
        <w:rPr>
          <w:sz w:val="22"/>
          <w:szCs w:val="22"/>
        </w:rPr>
        <w:t xml:space="preserve">maximise the considerable potential for growth that could be delivered from </w:t>
      </w:r>
      <w:r w:rsidR="003A444E">
        <w:rPr>
          <w:sz w:val="22"/>
          <w:szCs w:val="22"/>
        </w:rPr>
        <w:t>Oxfordshire’s u</w:t>
      </w:r>
      <w:r w:rsidR="00BD3377">
        <w:rPr>
          <w:sz w:val="22"/>
          <w:szCs w:val="22"/>
        </w:rPr>
        <w:t xml:space="preserve">nique knowledge economy. </w:t>
      </w:r>
      <w:r>
        <w:rPr>
          <w:sz w:val="22"/>
          <w:szCs w:val="22"/>
        </w:rPr>
        <w:t xml:space="preserve"> This will build on previous work of the Growth Board on agreeing </w:t>
      </w:r>
      <w:r w:rsidR="00603413">
        <w:rPr>
          <w:sz w:val="22"/>
          <w:szCs w:val="22"/>
        </w:rPr>
        <w:t xml:space="preserve">apportionment of unmet need; </w:t>
      </w:r>
      <w:r w:rsidR="00270787">
        <w:rPr>
          <w:sz w:val="22"/>
          <w:szCs w:val="22"/>
        </w:rPr>
        <w:t xml:space="preserve">and support the </w:t>
      </w:r>
      <w:r w:rsidR="00603413">
        <w:rPr>
          <w:sz w:val="22"/>
          <w:szCs w:val="22"/>
        </w:rPr>
        <w:t xml:space="preserve">work in progress on </w:t>
      </w:r>
      <w:r w:rsidR="00C93A88">
        <w:rPr>
          <w:sz w:val="22"/>
          <w:szCs w:val="22"/>
        </w:rPr>
        <w:t>Oxfordshire Infrastructure Strategy (</w:t>
      </w:r>
      <w:r w:rsidR="00603413">
        <w:rPr>
          <w:sz w:val="22"/>
          <w:szCs w:val="22"/>
        </w:rPr>
        <w:t>O</w:t>
      </w:r>
      <w:r w:rsidR="00C93A88">
        <w:rPr>
          <w:sz w:val="22"/>
          <w:szCs w:val="22"/>
        </w:rPr>
        <w:t>xI</w:t>
      </w:r>
      <w:r w:rsidR="00603413">
        <w:rPr>
          <w:sz w:val="22"/>
          <w:szCs w:val="22"/>
        </w:rPr>
        <w:t>S</w:t>
      </w:r>
      <w:r w:rsidR="00C93A88">
        <w:rPr>
          <w:sz w:val="22"/>
          <w:szCs w:val="22"/>
        </w:rPr>
        <w:t>)</w:t>
      </w:r>
      <w:r>
        <w:rPr>
          <w:sz w:val="22"/>
          <w:szCs w:val="22"/>
        </w:rPr>
        <w:t xml:space="preserve"> and the shared vision expressed in the Strategic Economic Plan (SEP). </w:t>
      </w:r>
      <w:r w:rsidR="00AD0736">
        <w:rPr>
          <w:sz w:val="22"/>
          <w:szCs w:val="22"/>
        </w:rPr>
        <w:t>Together with OxIS and the SEP, a joint spatial plan/</w:t>
      </w:r>
      <w:r w:rsidR="00E47B3D">
        <w:rPr>
          <w:sz w:val="22"/>
          <w:szCs w:val="22"/>
        </w:rPr>
        <w:t>strategy (</w:t>
      </w:r>
      <w:r w:rsidR="00E048D3">
        <w:rPr>
          <w:sz w:val="22"/>
          <w:szCs w:val="22"/>
        </w:rPr>
        <w:t>OJSP/S</w:t>
      </w:r>
      <w:r w:rsidR="00E47B3D">
        <w:rPr>
          <w:sz w:val="22"/>
          <w:szCs w:val="22"/>
        </w:rPr>
        <w:t>) will</w:t>
      </w:r>
      <w:r w:rsidR="00AD0736">
        <w:rPr>
          <w:sz w:val="22"/>
          <w:szCs w:val="22"/>
        </w:rPr>
        <w:t xml:space="preserve"> provide a coherent framework for </w:t>
      </w:r>
      <w:r w:rsidR="00AD0736" w:rsidRPr="00B33263">
        <w:rPr>
          <w:sz w:val="22"/>
          <w:szCs w:val="22"/>
        </w:rPr>
        <w:t xml:space="preserve">sustainable planned growth for existing and new </w:t>
      </w:r>
      <w:r w:rsidR="00AD0736">
        <w:rPr>
          <w:sz w:val="22"/>
          <w:szCs w:val="22"/>
        </w:rPr>
        <w:t xml:space="preserve">communities and a platform from which to secure funding for infrastructure needed to achieve the best outcomes for </w:t>
      </w:r>
      <w:r w:rsidR="00BD410D">
        <w:rPr>
          <w:sz w:val="22"/>
          <w:szCs w:val="22"/>
        </w:rPr>
        <w:t>Oxfordshire</w:t>
      </w:r>
      <w:r w:rsidR="00AD0736">
        <w:rPr>
          <w:sz w:val="22"/>
          <w:szCs w:val="22"/>
        </w:rPr>
        <w:t>.</w:t>
      </w:r>
    </w:p>
    <w:p w14:paraId="17E1CECF" w14:textId="77777777" w:rsidR="00AD0736" w:rsidRDefault="00AD0736" w:rsidP="001E1F8E">
      <w:pPr>
        <w:rPr>
          <w:sz w:val="22"/>
          <w:szCs w:val="22"/>
        </w:rPr>
      </w:pPr>
    </w:p>
    <w:p w14:paraId="1B2E7D29" w14:textId="77777777" w:rsidR="00BD410D" w:rsidRDefault="00BD410D" w:rsidP="001E1F8E">
      <w:pPr>
        <w:rPr>
          <w:sz w:val="22"/>
          <w:szCs w:val="22"/>
        </w:rPr>
      </w:pPr>
    </w:p>
    <w:p w14:paraId="61844484" w14:textId="4D5E3BC1" w:rsidR="00BD410D" w:rsidRDefault="00BD410D" w:rsidP="001E1F8E">
      <w:pPr>
        <w:jc w:val="center"/>
        <w:rPr>
          <w:sz w:val="22"/>
          <w:szCs w:val="22"/>
        </w:rPr>
      </w:pPr>
      <w:r>
        <w:rPr>
          <w:sz w:val="22"/>
          <w:szCs w:val="22"/>
        </w:rPr>
        <w:t>Sustainable Planned Growth for Oxfordshire</w:t>
      </w:r>
    </w:p>
    <w:p w14:paraId="2A4565C1" w14:textId="77777777" w:rsidR="00BD410D" w:rsidRDefault="00BD410D" w:rsidP="001E1F8E">
      <w:pPr>
        <w:rPr>
          <w:sz w:val="22"/>
          <w:szCs w:val="22"/>
        </w:rPr>
      </w:pPr>
    </w:p>
    <w:p w14:paraId="53D7BA0F" w14:textId="756F5058" w:rsidR="00BD410D" w:rsidRDefault="00BD410D" w:rsidP="00BD410D"/>
    <w:p w14:paraId="69B42E5F" w14:textId="57150B75" w:rsidR="00AD0736" w:rsidRDefault="00BD410D" w:rsidP="001E1F8E">
      <w:pPr>
        <w:rPr>
          <w:sz w:val="22"/>
          <w:szCs w:val="22"/>
        </w:rPr>
      </w:pPr>
      <w:r>
        <w:rPr>
          <w:noProof/>
          <w:sz w:val="22"/>
          <w:szCs w:val="22"/>
          <w:lang w:eastAsia="en-GB"/>
        </w:rPr>
        <mc:AlternateContent>
          <mc:Choice Requires="wps">
            <w:drawing>
              <wp:anchor distT="0" distB="0" distL="114300" distR="114300" simplePos="0" relativeHeight="251661312" behindDoc="0" locked="0" layoutInCell="1" allowOverlap="1" wp14:anchorId="4F27C234" wp14:editId="16BB99F1">
                <wp:simplePos x="0" y="0"/>
                <wp:positionH relativeFrom="column">
                  <wp:posOffset>4602480</wp:posOffset>
                </wp:positionH>
                <wp:positionV relativeFrom="paragraph">
                  <wp:posOffset>1739265</wp:posOffset>
                </wp:positionV>
                <wp:extent cx="1722120" cy="541020"/>
                <wp:effectExtent l="0" t="0" r="11430" b="11430"/>
                <wp:wrapNone/>
                <wp:docPr id="4" name="Text Box 4"/>
                <wp:cNvGraphicFramePr/>
                <a:graphic xmlns:a="http://schemas.openxmlformats.org/drawingml/2006/main">
                  <a:graphicData uri="http://schemas.microsoft.com/office/word/2010/wordprocessingShape">
                    <wps:wsp>
                      <wps:cNvSpPr txBox="1"/>
                      <wps:spPr>
                        <a:xfrm>
                          <a:off x="0" y="0"/>
                          <a:ext cx="1722120" cy="541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46CCF44" w14:textId="7B538A7F" w:rsidR="00BD410D" w:rsidRPr="001E1F8E" w:rsidRDefault="00BD410D">
                            <w:pPr>
                              <w:rPr>
                                <w:sz w:val="22"/>
                                <w:szCs w:val="22"/>
                              </w:rPr>
                            </w:pPr>
                            <w:r w:rsidRPr="001E1F8E">
                              <w:rPr>
                                <w:sz w:val="22"/>
                                <w:szCs w:val="22"/>
                              </w:rPr>
                              <w:t>Housing Deal for Oxfordshire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62.4pt;margin-top:136.95pt;width:135.6pt;height:42.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" fillcolor="white [3201]" strokeweight=".5pt">
                <v:textbox>
                  <w:txbxContent>
                    <w:p w14:paraId="546CCF44" w14:textId="7B538A7F" w:rsidR="00BD410D" w:rsidRPr="001E1F8E" w:rsidRDefault="00BD410D">
                      <w:pPr>
                        <w:rPr>
                          <w:sz w:val="22"/>
                          <w:szCs w:val="22"/>
                        </w:rPr>
                      </w:pPr>
                      <w:r w:rsidRPr="001E1F8E">
                        <w:rPr>
                          <w:sz w:val="22"/>
                          <w:szCs w:val="22"/>
                        </w:rPr>
                        <w:t>Housing Deal for Oxfordshire</w:t>
                      </w:r>
                    </w:p>
                  </w:txbxContent>
                </v:textbox>
              </v:shape>
            </w:pict>
          </mc:Fallback>
        </mc:AlternateContent>
      </w:r>
      <w:r>
        <w:rPr>
          <w:noProof/>
          <w:sz w:val="22"/>
          <w:szCs w:val="22"/>
          <w:lang w:eastAsia="en-GB"/>
        </w:rPr>
        <mc:AlternateContent>
          <mc:Choice Requires="wps">
            <w:drawing>
              <wp:anchor distT="0" distB="0" distL="114300" distR="114300" simplePos="0" relativeHeight="251660288" behindDoc="0" locked="0" layoutInCell="1" allowOverlap="1" wp14:anchorId="441EBB55" wp14:editId="38F7250B">
                <wp:simplePos x="0" y="0"/>
                <wp:positionH relativeFrom="column">
                  <wp:posOffset>4602480</wp:posOffset>
                </wp:positionH>
                <wp:positionV relativeFrom="paragraph">
                  <wp:posOffset>390525</wp:posOffset>
                </wp:positionV>
                <wp:extent cx="1494790" cy="510540"/>
                <wp:effectExtent l="0" t="0" r="10160" b="22860"/>
                <wp:wrapNone/>
                <wp:docPr id="3" name="Text Box 3"/>
                <wp:cNvGraphicFramePr/>
                <a:graphic xmlns:a="http://schemas.openxmlformats.org/drawingml/2006/main">
                  <a:graphicData uri="http://schemas.microsoft.com/office/word/2010/wordprocessingShape">
                    <wps:wsp>
                      <wps:cNvSpPr txBox="1"/>
                      <wps:spPr>
                        <a:xfrm>
                          <a:off x="0" y="0"/>
                          <a:ext cx="1494790" cy="5105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90E7505" w14:textId="19F704EC" w:rsidR="00BD410D" w:rsidRPr="001E1F8E" w:rsidRDefault="00BD410D">
                            <w:pPr>
                              <w:rPr>
                                <w:sz w:val="22"/>
                                <w:szCs w:val="22"/>
                              </w:rPr>
                            </w:pPr>
                            <w:r w:rsidRPr="001E1F8E">
                              <w:rPr>
                                <w:sz w:val="22"/>
                                <w:szCs w:val="22"/>
                              </w:rPr>
                              <w:t>Housing Infrastructure Fund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7" type="#_x0000_t202" style="position:absolute;margin-left:362.4pt;margin-top:30.75pt;width:117.7pt;height:40.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" fillcolor="white [3201]" strokeweight=".5pt">
                <v:textbox>
                  <w:txbxContent>
                    <w:p w14:paraId="690E7505" w14:textId="19F704EC" w:rsidR="00BD410D" w:rsidRPr="001E1F8E" w:rsidRDefault="00BD410D">
                      <w:pPr>
                        <w:rPr>
                          <w:sz w:val="22"/>
                          <w:szCs w:val="22"/>
                        </w:rPr>
                      </w:pPr>
                      <w:r w:rsidRPr="001E1F8E">
                        <w:rPr>
                          <w:sz w:val="22"/>
                          <w:szCs w:val="22"/>
                        </w:rPr>
                        <w:t>Housing Infrastructure Fund</w:t>
                      </w:r>
                    </w:p>
                  </w:txbxContent>
                </v:textbox>
              </v:shape>
            </w:pict>
          </mc:Fallback>
        </mc:AlternateContent>
      </w:r>
      <w:r w:rsidRPr="00BD410D">
        <w:rPr>
          <w:noProof/>
          <w:sz w:val="22"/>
          <w:szCs w:val="22"/>
          <w:lang w:eastAsia="en-GB"/>
        </w:rPr>
        <mc:AlternateContent>
          <mc:Choice Requires="wps">
            <w:drawing>
              <wp:anchor distT="0" distB="0" distL="114300" distR="114300" simplePos="0" relativeHeight="251663360" behindDoc="0" locked="0" layoutInCell="1" allowOverlap="1" wp14:anchorId="3975EB1C" wp14:editId="1C4AE902">
                <wp:simplePos x="0" y="0"/>
                <wp:positionH relativeFrom="column">
                  <wp:posOffset>-670560</wp:posOffset>
                </wp:positionH>
                <wp:positionV relativeFrom="paragraph">
                  <wp:posOffset>2120265</wp:posOffset>
                </wp:positionV>
                <wp:extent cx="1516380" cy="1403985"/>
                <wp:effectExtent l="0" t="0" r="26670" b="2159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6380" cy="1403985"/>
                        </a:xfrm>
                        <a:prstGeom prst="rect">
                          <a:avLst/>
                        </a:prstGeom>
                        <a:solidFill>
                          <a:srgbClr val="FFFFFF"/>
                        </a:solidFill>
                        <a:ln w="9525">
                          <a:solidFill>
                            <a:srgbClr val="000000"/>
                          </a:solidFill>
                          <a:miter lim="800000"/>
                          <a:headEnd/>
                          <a:tailEnd/>
                        </a:ln>
                      </wps:spPr>
                      <wps:txbx>
                        <w:txbxContent>
                          <w:p w14:paraId="29DE8382" w14:textId="19AF6B62" w:rsidR="00BD410D" w:rsidRPr="001E1F8E" w:rsidRDefault="00BD410D">
                            <w:pPr>
                              <w:rPr>
                                <w:sz w:val="22"/>
                                <w:szCs w:val="22"/>
                              </w:rPr>
                            </w:pPr>
                            <w:r w:rsidRPr="001E1F8E">
                              <w:rPr>
                                <w:sz w:val="22"/>
                                <w:szCs w:val="22"/>
                              </w:rPr>
                              <w:t>Support from DCLG on joint working pilot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28" type="#_x0000_t202" style="position:absolute;margin-left:-52.8pt;margin-top:166.95pt;width:119.4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">
                <v:textbox style="mso-fit-shape-to-text:t">
                  <w:txbxContent>
                    <w:p w14:paraId="29DE8382" w14:textId="19AF6B62" w:rsidR="00BD410D" w:rsidRPr="001E1F8E" w:rsidRDefault="00BD410D">
                      <w:pPr>
                        <w:rPr>
                          <w:sz w:val="22"/>
                          <w:szCs w:val="22"/>
                        </w:rPr>
                      </w:pPr>
                      <w:r w:rsidRPr="001E1F8E">
                        <w:rPr>
                          <w:sz w:val="22"/>
                          <w:szCs w:val="22"/>
                        </w:rPr>
                        <w:t>Support from DCLG on joint working pilot</w:t>
                      </w:r>
                    </w:p>
                  </w:txbxContent>
                </v:textbox>
              </v:shape>
            </w:pict>
          </mc:Fallback>
        </mc:AlternateContent>
      </w:r>
      <w:r w:rsidRPr="00BD410D">
        <w:rPr>
          <w:noProof/>
          <w:sz w:val="22"/>
          <w:szCs w:val="22"/>
          <w:lang w:eastAsia="en-GB"/>
        </w:rPr>
        <mc:AlternateContent>
          <mc:Choice Requires="wps">
            <w:drawing>
              <wp:anchor distT="0" distB="0" distL="114300" distR="114300" simplePos="0" relativeHeight="251659264" behindDoc="0" locked="0" layoutInCell="1" allowOverlap="1" wp14:anchorId="38882267" wp14:editId="5D656AB5">
                <wp:simplePos x="0" y="0"/>
                <wp:positionH relativeFrom="column">
                  <wp:posOffset>-615950</wp:posOffset>
                </wp:positionH>
                <wp:positionV relativeFrom="paragraph">
                  <wp:posOffset>161925</wp:posOffset>
                </wp:positionV>
                <wp:extent cx="1821180" cy="1403985"/>
                <wp:effectExtent l="0" t="0" r="26670"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1180" cy="1403985"/>
                        </a:xfrm>
                        <a:prstGeom prst="rect">
                          <a:avLst/>
                        </a:prstGeom>
                        <a:solidFill>
                          <a:srgbClr val="FFFFFF"/>
                        </a:solidFill>
                        <a:ln w="9525">
                          <a:solidFill>
                            <a:srgbClr val="000000"/>
                          </a:solidFill>
                          <a:miter lim="800000"/>
                          <a:headEnd/>
                          <a:tailEnd/>
                        </a:ln>
                      </wps:spPr>
                      <wps:txbx>
                        <w:txbxContent>
                          <w:p w14:paraId="02A000E3" w14:textId="4464A720" w:rsidR="00BD410D" w:rsidRPr="001E1F8E" w:rsidRDefault="00BD410D">
                            <w:pPr>
                              <w:rPr>
                                <w:sz w:val="22"/>
                                <w:szCs w:val="22"/>
                              </w:rPr>
                            </w:pPr>
                            <w:r w:rsidRPr="001E1F8E">
                              <w:rPr>
                                <w:sz w:val="22"/>
                                <w:szCs w:val="22"/>
                              </w:rPr>
                              <w:t>National Infrastructure Commission recommendations to government on investment in Oxford to Cambridge corridor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48.5pt;margin-top:12.75pt;width:143.4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">
                <v:textbox style="mso-fit-shape-to-text:t">
                  <w:txbxContent>
                    <w:p w14:paraId="02A000E3" w14:textId="4464A720" w:rsidR="00BD410D" w:rsidRPr="001E1F8E" w:rsidRDefault="00BD410D">
                      <w:pPr>
                        <w:rPr>
                          <w:sz w:val="22"/>
                          <w:szCs w:val="22"/>
                        </w:rPr>
                      </w:pPr>
                      <w:r w:rsidRPr="001E1F8E">
                        <w:rPr>
                          <w:sz w:val="22"/>
                          <w:szCs w:val="22"/>
                        </w:rPr>
                        <w:t>National Infrastructure Commission recommendations to government on investment in Oxford to Cambridge corridor</w:t>
                      </w:r>
                    </w:p>
                  </w:txbxContent>
                </v:textbox>
              </v:shape>
            </w:pict>
          </mc:Fallback>
        </mc:AlternateContent>
      </w:r>
      <w:r>
        <w:rPr>
          <w:noProof/>
          <w:sz w:val="22"/>
          <w:szCs w:val="22"/>
          <w:lang w:eastAsia="en-GB"/>
        </w:rPr>
        <w:drawing>
          <wp:inline distT="0" distB="0" distL="0" distR="0" wp14:anchorId="5327CE1B" wp14:editId="2413076A">
            <wp:extent cx="5486400" cy="3200400"/>
            <wp:effectExtent l="0" t="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4063D711" w14:textId="5CCE1B93" w:rsidR="00AD0736" w:rsidRPr="001E1F8E" w:rsidRDefault="00AD0736" w:rsidP="001E1F8E">
      <w:pPr>
        <w:rPr>
          <w:sz w:val="22"/>
          <w:szCs w:val="22"/>
        </w:rPr>
      </w:pPr>
    </w:p>
    <w:p w14:paraId="61A624BD" w14:textId="0E9CA831" w:rsidR="00FE5727" w:rsidRPr="00023CCC" w:rsidRDefault="00FE5727" w:rsidP="001E1F8E">
      <w:pPr>
        <w:rPr>
          <w:sz w:val="22"/>
          <w:szCs w:val="22"/>
        </w:rPr>
      </w:pPr>
    </w:p>
    <w:p w14:paraId="69E4A9CC" w14:textId="77777777" w:rsidR="00433BD5" w:rsidRDefault="00433BD5" w:rsidP="001E1F8E">
      <w:pPr>
        <w:pStyle w:val="ListParagraph"/>
        <w:ind w:left="360"/>
        <w:rPr>
          <w:color w:val="000000"/>
          <w:sz w:val="22"/>
          <w:szCs w:val="22"/>
        </w:rPr>
      </w:pPr>
    </w:p>
    <w:p w14:paraId="6ABF53C3" w14:textId="221E8A92" w:rsidR="00FE5727" w:rsidRPr="008F20D3" w:rsidRDefault="00B745DE" w:rsidP="008F20D3">
      <w:pPr>
        <w:pStyle w:val="ListParagraph"/>
        <w:numPr>
          <w:ilvl w:val="0"/>
          <w:numId w:val="36"/>
        </w:numPr>
        <w:rPr>
          <w:color w:val="000000"/>
          <w:sz w:val="22"/>
          <w:szCs w:val="22"/>
        </w:rPr>
      </w:pPr>
      <w:r w:rsidRPr="008F20D3">
        <w:rPr>
          <w:color w:val="000000"/>
          <w:sz w:val="22"/>
          <w:szCs w:val="22"/>
        </w:rPr>
        <w:lastRenderedPageBreak/>
        <w:t>The st</w:t>
      </w:r>
      <w:r w:rsidR="00721957" w:rsidRPr="008F20D3">
        <w:rPr>
          <w:color w:val="000000"/>
          <w:sz w:val="22"/>
          <w:szCs w:val="22"/>
        </w:rPr>
        <w:t>rong progress is being made toward the SEP</w:t>
      </w:r>
      <w:r w:rsidR="00FE5727" w:rsidRPr="008F20D3">
        <w:rPr>
          <w:color w:val="000000"/>
          <w:sz w:val="22"/>
          <w:szCs w:val="22"/>
        </w:rPr>
        <w:t xml:space="preserve"> targets</w:t>
      </w:r>
      <w:r w:rsidR="00721957" w:rsidRPr="008F20D3">
        <w:rPr>
          <w:color w:val="000000"/>
          <w:sz w:val="22"/>
          <w:szCs w:val="22"/>
        </w:rPr>
        <w:t xml:space="preserve"> of</w:t>
      </w:r>
      <w:r w:rsidR="00FE5727" w:rsidRPr="008F20D3">
        <w:rPr>
          <w:color w:val="000000"/>
          <w:sz w:val="22"/>
          <w:szCs w:val="22"/>
        </w:rPr>
        <w:t xml:space="preserve"> 85,600 jobs </w:t>
      </w:r>
      <w:r w:rsidR="00721957" w:rsidRPr="008F20D3">
        <w:rPr>
          <w:color w:val="000000"/>
          <w:sz w:val="22"/>
          <w:szCs w:val="22"/>
        </w:rPr>
        <w:t>and 100,000 new hom</w:t>
      </w:r>
      <w:r w:rsidR="00FE5727" w:rsidRPr="008F20D3">
        <w:rPr>
          <w:color w:val="000000"/>
          <w:sz w:val="22"/>
          <w:szCs w:val="22"/>
        </w:rPr>
        <w:t xml:space="preserve">es </w:t>
      </w:r>
      <w:r w:rsidR="00721957" w:rsidRPr="008F20D3">
        <w:rPr>
          <w:color w:val="000000"/>
          <w:sz w:val="22"/>
          <w:szCs w:val="22"/>
        </w:rPr>
        <w:t>by 2031</w:t>
      </w:r>
      <w:r w:rsidRPr="008F20D3">
        <w:rPr>
          <w:color w:val="000000"/>
          <w:sz w:val="22"/>
          <w:szCs w:val="22"/>
        </w:rPr>
        <w:t xml:space="preserve"> </w:t>
      </w:r>
      <w:r w:rsidR="003A444E" w:rsidRPr="008F20D3">
        <w:rPr>
          <w:color w:val="000000"/>
          <w:sz w:val="22"/>
          <w:szCs w:val="22"/>
        </w:rPr>
        <w:t>demonstrate</w:t>
      </w:r>
      <w:r w:rsidR="00721957" w:rsidRPr="008F20D3">
        <w:rPr>
          <w:color w:val="000000"/>
          <w:sz w:val="22"/>
          <w:szCs w:val="22"/>
        </w:rPr>
        <w:t xml:space="preserve"> the potential for economic and housing growth in Oxfordshire. There is </w:t>
      </w:r>
      <w:r w:rsidR="003A444E" w:rsidRPr="008F20D3">
        <w:rPr>
          <w:color w:val="000000"/>
          <w:sz w:val="22"/>
          <w:szCs w:val="22"/>
        </w:rPr>
        <w:t xml:space="preserve">therefore </w:t>
      </w:r>
      <w:r w:rsidR="00721957" w:rsidRPr="008F20D3">
        <w:rPr>
          <w:color w:val="000000"/>
          <w:sz w:val="22"/>
          <w:szCs w:val="22"/>
        </w:rPr>
        <w:t>a compelling case for progressing both OxIS and a</w:t>
      </w:r>
      <w:r w:rsidR="003A444E" w:rsidRPr="008F20D3">
        <w:rPr>
          <w:color w:val="000000"/>
          <w:sz w:val="22"/>
          <w:szCs w:val="22"/>
        </w:rPr>
        <w:t>n OJSP/S</w:t>
      </w:r>
      <w:r w:rsidR="00FE5727" w:rsidRPr="008F20D3">
        <w:rPr>
          <w:color w:val="000000"/>
          <w:sz w:val="22"/>
          <w:szCs w:val="22"/>
        </w:rPr>
        <w:t xml:space="preserve"> in a timely manner</w:t>
      </w:r>
      <w:r w:rsidR="00721957" w:rsidRPr="008F20D3">
        <w:rPr>
          <w:color w:val="000000"/>
          <w:sz w:val="22"/>
          <w:szCs w:val="22"/>
        </w:rPr>
        <w:t xml:space="preserve"> to plan for sustainable growth and to secure investment in </w:t>
      </w:r>
      <w:r w:rsidR="00433BD5" w:rsidRPr="008F20D3">
        <w:rPr>
          <w:color w:val="000000"/>
          <w:sz w:val="22"/>
          <w:szCs w:val="22"/>
        </w:rPr>
        <w:t xml:space="preserve">the </w:t>
      </w:r>
      <w:r w:rsidR="00721957" w:rsidRPr="008F20D3">
        <w:rPr>
          <w:color w:val="000000"/>
          <w:sz w:val="22"/>
          <w:szCs w:val="22"/>
        </w:rPr>
        <w:t>infrastructure required</w:t>
      </w:r>
      <w:r w:rsidR="00FE5727" w:rsidRPr="008F20D3">
        <w:rPr>
          <w:color w:val="000000"/>
          <w:sz w:val="22"/>
          <w:szCs w:val="22"/>
        </w:rPr>
        <w:t>.</w:t>
      </w:r>
    </w:p>
    <w:p w14:paraId="4F1D18AD" w14:textId="77777777" w:rsidR="002C1112" w:rsidRPr="006D43EA" w:rsidRDefault="002C1112" w:rsidP="006D43EA">
      <w:pPr>
        <w:rPr>
          <w:sz w:val="22"/>
          <w:szCs w:val="22"/>
        </w:rPr>
      </w:pPr>
    </w:p>
    <w:p w14:paraId="2A4886B5" w14:textId="2E68BD2A" w:rsidR="00997E7B" w:rsidRPr="0056356A" w:rsidRDefault="0091524C" w:rsidP="008F20D3">
      <w:pPr>
        <w:pStyle w:val="ListParagraph"/>
        <w:numPr>
          <w:ilvl w:val="0"/>
          <w:numId w:val="36"/>
        </w:numPr>
        <w:ind w:left="426" w:hanging="426"/>
        <w:rPr>
          <w:sz w:val="22"/>
          <w:szCs w:val="22"/>
        </w:rPr>
      </w:pPr>
      <w:r>
        <w:rPr>
          <w:sz w:val="22"/>
          <w:szCs w:val="22"/>
        </w:rPr>
        <w:t>There are a number of</w:t>
      </w:r>
      <w:r w:rsidR="00FC4995">
        <w:rPr>
          <w:sz w:val="22"/>
          <w:szCs w:val="22"/>
        </w:rPr>
        <w:t xml:space="preserve"> </w:t>
      </w:r>
      <w:r w:rsidR="00517A7C" w:rsidRPr="0056356A">
        <w:rPr>
          <w:sz w:val="22"/>
          <w:szCs w:val="22"/>
        </w:rPr>
        <w:t>strategic</w:t>
      </w:r>
      <w:r w:rsidR="00942992" w:rsidRPr="0056356A">
        <w:rPr>
          <w:sz w:val="22"/>
          <w:szCs w:val="22"/>
        </w:rPr>
        <w:t xml:space="preserve"> </w:t>
      </w:r>
      <w:r w:rsidR="00517A7C" w:rsidRPr="0056356A">
        <w:rPr>
          <w:sz w:val="22"/>
          <w:szCs w:val="22"/>
        </w:rPr>
        <w:t>drivers</w:t>
      </w:r>
      <w:r w:rsidR="00721957">
        <w:rPr>
          <w:sz w:val="22"/>
          <w:szCs w:val="22"/>
        </w:rPr>
        <w:t xml:space="preserve"> and current opportunities</w:t>
      </w:r>
      <w:r w:rsidR="00517A7C" w:rsidRPr="0056356A">
        <w:rPr>
          <w:sz w:val="22"/>
          <w:szCs w:val="22"/>
        </w:rPr>
        <w:t xml:space="preserve"> that</w:t>
      </w:r>
      <w:r w:rsidR="00942992" w:rsidRPr="0056356A">
        <w:rPr>
          <w:sz w:val="22"/>
          <w:szCs w:val="22"/>
        </w:rPr>
        <w:t xml:space="preserve"> suggest </w:t>
      </w:r>
      <w:r w:rsidR="00282579" w:rsidRPr="0056356A">
        <w:rPr>
          <w:sz w:val="22"/>
          <w:szCs w:val="22"/>
        </w:rPr>
        <w:t>both</w:t>
      </w:r>
      <w:r w:rsidR="00942992" w:rsidRPr="0056356A">
        <w:rPr>
          <w:sz w:val="22"/>
          <w:szCs w:val="22"/>
        </w:rPr>
        <w:t xml:space="preserve"> </w:t>
      </w:r>
      <w:r w:rsidR="008F3C55" w:rsidRPr="0056356A">
        <w:rPr>
          <w:sz w:val="22"/>
          <w:szCs w:val="22"/>
        </w:rPr>
        <w:t xml:space="preserve">technical and </w:t>
      </w:r>
      <w:r w:rsidR="00C02D7A" w:rsidRPr="0056356A">
        <w:rPr>
          <w:sz w:val="22"/>
          <w:szCs w:val="22"/>
        </w:rPr>
        <w:t>tactical advantages</w:t>
      </w:r>
      <w:r w:rsidR="00A062D7" w:rsidRPr="0056356A">
        <w:rPr>
          <w:sz w:val="22"/>
          <w:szCs w:val="22"/>
        </w:rPr>
        <w:t xml:space="preserve"> </w:t>
      </w:r>
      <w:r w:rsidR="00D83D5F" w:rsidRPr="0056356A">
        <w:rPr>
          <w:sz w:val="22"/>
          <w:szCs w:val="22"/>
        </w:rPr>
        <w:t xml:space="preserve">from </w:t>
      </w:r>
      <w:r w:rsidR="00E048D3">
        <w:rPr>
          <w:sz w:val="22"/>
          <w:szCs w:val="22"/>
        </w:rPr>
        <w:t xml:space="preserve">some form of </w:t>
      </w:r>
      <w:r w:rsidR="00D83D5F" w:rsidRPr="0056356A">
        <w:rPr>
          <w:sz w:val="22"/>
          <w:szCs w:val="22"/>
        </w:rPr>
        <w:t xml:space="preserve">joint spatial planning, </w:t>
      </w:r>
      <w:r w:rsidR="0044294F" w:rsidRPr="0056356A">
        <w:rPr>
          <w:sz w:val="22"/>
          <w:szCs w:val="22"/>
        </w:rPr>
        <w:t>summarised as:</w:t>
      </w:r>
    </w:p>
    <w:p w14:paraId="3B6489C6" w14:textId="77777777" w:rsidR="0044294F" w:rsidRPr="00B33263" w:rsidRDefault="0044294F" w:rsidP="0044294F">
      <w:pPr>
        <w:pStyle w:val="ListParagraph"/>
        <w:rPr>
          <w:sz w:val="22"/>
          <w:szCs w:val="22"/>
        </w:rPr>
      </w:pPr>
    </w:p>
    <w:p w14:paraId="1B06375D" w14:textId="71DE33CB" w:rsidR="008D40CD" w:rsidRPr="008D40CD" w:rsidRDefault="00603413" w:rsidP="00B249E7">
      <w:pPr>
        <w:pStyle w:val="ListParagraph"/>
        <w:numPr>
          <w:ilvl w:val="1"/>
          <w:numId w:val="16"/>
        </w:numPr>
        <w:rPr>
          <w:sz w:val="22"/>
          <w:szCs w:val="22"/>
        </w:rPr>
      </w:pPr>
      <w:r>
        <w:rPr>
          <w:sz w:val="22"/>
          <w:szCs w:val="22"/>
        </w:rPr>
        <w:t>Developing</w:t>
      </w:r>
      <w:r w:rsidR="008F3C55" w:rsidRPr="00B33263">
        <w:rPr>
          <w:sz w:val="22"/>
          <w:szCs w:val="22"/>
        </w:rPr>
        <w:t xml:space="preserve"> a strategic pl</w:t>
      </w:r>
      <w:r w:rsidR="00282579">
        <w:rPr>
          <w:sz w:val="22"/>
          <w:szCs w:val="22"/>
        </w:rPr>
        <w:t xml:space="preserve">anning approach </w:t>
      </w:r>
      <w:r>
        <w:rPr>
          <w:sz w:val="22"/>
          <w:szCs w:val="22"/>
        </w:rPr>
        <w:t xml:space="preserve">for Oxfordshire </w:t>
      </w:r>
      <w:r w:rsidR="00282579">
        <w:rPr>
          <w:sz w:val="22"/>
          <w:szCs w:val="22"/>
        </w:rPr>
        <w:t>beyond current l</w:t>
      </w:r>
      <w:r w:rsidR="008F3C55" w:rsidRPr="00B33263">
        <w:rPr>
          <w:sz w:val="22"/>
          <w:szCs w:val="22"/>
        </w:rPr>
        <w:t xml:space="preserve">ocal </w:t>
      </w:r>
      <w:r w:rsidR="00282579">
        <w:rPr>
          <w:sz w:val="22"/>
          <w:szCs w:val="22"/>
        </w:rPr>
        <w:t>p</w:t>
      </w:r>
      <w:r w:rsidR="008F3C55" w:rsidRPr="00B33263">
        <w:rPr>
          <w:sz w:val="22"/>
          <w:szCs w:val="22"/>
        </w:rPr>
        <w:t xml:space="preserve">lan horizons will allow us to properly seek out the greatest opportunities for sustainable </w:t>
      </w:r>
      <w:r w:rsidR="004F221C" w:rsidRPr="00B33263">
        <w:rPr>
          <w:sz w:val="22"/>
          <w:szCs w:val="22"/>
        </w:rPr>
        <w:t xml:space="preserve">planned </w:t>
      </w:r>
      <w:r w:rsidR="008F3C55" w:rsidRPr="00B33263">
        <w:rPr>
          <w:sz w:val="22"/>
          <w:szCs w:val="22"/>
        </w:rPr>
        <w:t xml:space="preserve">growth for </w:t>
      </w:r>
      <w:r w:rsidR="004F221C" w:rsidRPr="00B33263">
        <w:rPr>
          <w:sz w:val="22"/>
          <w:szCs w:val="22"/>
        </w:rPr>
        <w:t xml:space="preserve">existing and new </w:t>
      </w:r>
      <w:r w:rsidR="00942992">
        <w:rPr>
          <w:sz w:val="22"/>
          <w:szCs w:val="22"/>
        </w:rPr>
        <w:t>communities</w:t>
      </w:r>
      <w:r w:rsidR="008D40CD" w:rsidRPr="008D40CD">
        <w:t xml:space="preserve"> </w:t>
      </w:r>
      <w:r w:rsidR="008D40CD" w:rsidRPr="008D40CD">
        <w:rPr>
          <w:sz w:val="22"/>
          <w:szCs w:val="22"/>
        </w:rPr>
        <w:t xml:space="preserve">coordinated with the </w:t>
      </w:r>
      <w:r w:rsidR="002E788D">
        <w:rPr>
          <w:sz w:val="22"/>
          <w:szCs w:val="22"/>
        </w:rPr>
        <w:t xml:space="preserve">infrastructure </w:t>
      </w:r>
      <w:r w:rsidR="008D40CD" w:rsidRPr="008D40CD">
        <w:rPr>
          <w:sz w:val="22"/>
          <w:szCs w:val="22"/>
        </w:rPr>
        <w:t>r</w:t>
      </w:r>
      <w:r w:rsidR="008D40CD">
        <w:rPr>
          <w:sz w:val="22"/>
          <w:szCs w:val="22"/>
        </w:rPr>
        <w:t xml:space="preserve">equirements identified in </w:t>
      </w:r>
      <w:r w:rsidR="00C02D7A">
        <w:rPr>
          <w:sz w:val="22"/>
          <w:szCs w:val="22"/>
        </w:rPr>
        <w:t xml:space="preserve">the </w:t>
      </w:r>
      <w:r w:rsidR="00023F3A">
        <w:rPr>
          <w:sz w:val="22"/>
          <w:szCs w:val="22"/>
        </w:rPr>
        <w:t>OxIS</w:t>
      </w:r>
      <w:r w:rsidR="008D40CD">
        <w:rPr>
          <w:sz w:val="22"/>
          <w:szCs w:val="22"/>
        </w:rPr>
        <w:t>.</w:t>
      </w:r>
    </w:p>
    <w:p w14:paraId="5886BABC" w14:textId="77777777" w:rsidR="008F3C55" w:rsidRPr="00B33263" w:rsidRDefault="008F3C55" w:rsidP="008F3C55">
      <w:pPr>
        <w:pStyle w:val="ListParagraph"/>
        <w:ind w:left="1418"/>
        <w:rPr>
          <w:sz w:val="22"/>
          <w:szCs w:val="22"/>
        </w:rPr>
      </w:pPr>
    </w:p>
    <w:p w14:paraId="3D49047E" w14:textId="7475DE58" w:rsidR="0091524C" w:rsidRDefault="0091524C" w:rsidP="001E1F8E">
      <w:pPr>
        <w:pStyle w:val="ListParagraph"/>
        <w:numPr>
          <w:ilvl w:val="1"/>
          <w:numId w:val="16"/>
        </w:numPr>
        <w:rPr>
          <w:sz w:val="22"/>
          <w:szCs w:val="22"/>
        </w:rPr>
      </w:pPr>
      <w:r w:rsidRPr="00FE4361">
        <w:rPr>
          <w:sz w:val="22"/>
          <w:szCs w:val="22"/>
        </w:rPr>
        <w:t>It will place Oxfordshire in a position to respond to the opportunities offered to us by the National Infrastructure Commission (NIC) proposals for the development of the Oxford to Cambridge Growth Corridor (O2C)</w:t>
      </w:r>
      <w:r>
        <w:rPr>
          <w:sz w:val="22"/>
          <w:szCs w:val="22"/>
        </w:rPr>
        <w:t>. The NIC work is a major opportunity to secure significant investment in infrastructure in Oxfordshire to support delivery of the economic and housing growth set out in the SEP. The NIC and DCLG officials are strongly encouraging the work on joint planning in Oxfordshire which is seen as an exemplar across the corridor.</w:t>
      </w:r>
    </w:p>
    <w:p w14:paraId="62B2DE36" w14:textId="03C63A7D" w:rsidR="0091524C" w:rsidRDefault="0091524C" w:rsidP="001E1F8E">
      <w:pPr>
        <w:pStyle w:val="ListParagraph"/>
        <w:ind w:left="1440"/>
        <w:rPr>
          <w:sz w:val="22"/>
          <w:szCs w:val="22"/>
        </w:rPr>
      </w:pPr>
    </w:p>
    <w:p w14:paraId="43B690DE" w14:textId="140117B1" w:rsidR="00FC4995" w:rsidRPr="001E1F8E" w:rsidRDefault="00603413" w:rsidP="001E1F8E">
      <w:pPr>
        <w:pStyle w:val="ListParagraph"/>
        <w:numPr>
          <w:ilvl w:val="1"/>
          <w:numId w:val="16"/>
        </w:numPr>
        <w:rPr>
          <w:sz w:val="22"/>
          <w:szCs w:val="22"/>
        </w:rPr>
      </w:pPr>
      <w:r w:rsidRPr="001E1F8E">
        <w:rPr>
          <w:sz w:val="22"/>
          <w:szCs w:val="22"/>
        </w:rPr>
        <w:t xml:space="preserve"> </w:t>
      </w:r>
      <w:r w:rsidR="0091524C">
        <w:rPr>
          <w:sz w:val="22"/>
          <w:szCs w:val="22"/>
        </w:rPr>
        <w:t xml:space="preserve">It will support the development of a proposition for a housing delivery deal for Oxfordshire through which we are aiming to secure investment and flexibilities to deliver our housing targets. Discussions with </w:t>
      </w:r>
      <w:r w:rsidR="00E048D3">
        <w:rPr>
          <w:sz w:val="22"/>
          <w:szCs w:val="22"/>
        </w:rPr>
        <w:t>DCLG</w:t>
      </w:r>
      <w:r w:rsidR="0091524C">
        <w:rPr>
          <w:sz w:val="22"/>
          <w:szCs w:val="22"/>
        </w:rPr>
        <w:t xml:space="preserve"> indicate that joint approach to planning is </w:t>
      </w:r>
      <w:r w:rsidR="00E47B3D">
        <w:rPr>
          <w:sz w:val="22"/>
          <w:szCs w:val="22"/>
        </w:rPr>
        <w:t xml:space="preserve">both </w:t>
      </w:r>
      <w:r w:rsidR="0091524C">
        <w:rPr>
          <w:sz w:val="22"/>
          <w:szCs w:val="22"/>
        </w:rPr>
        <w:t>key to achieving the deal and providing confidence about future housing delivery. In addition it will support bids for funding (for example from the Housing Infrastructure Fund).</w:t>
      </w:r>
      <w:bookmarkStart w:id="0" w:name="_GoBack"/>
      <w:bookmarkEnd w:id="0"/>
    </w:p>
    <w:p w14:paraId="4DE074EE" w14:textId="77777777" w:rsidR="00B3675A" w:rsidRPr="00603413" w:rsidRDefault="00B3675A" w:rsidP="006D43EA">
      <w:pPr>
        <w:pStyle w:val="ListParagraph"/>
        <w:ind w:left="1418"/>
        <w:rPr>
          <w:sz w:val="22"/>
          <w:szCs w:val="22"/>
        </w:rPr>
      </w:pPr>
    </w:p>
    <w:p w14:paraId="36F2B7F6" w14:textId="6D8C2C0A" w:rsidR="0044294F" w:rsidRPr="00B33263" w:rsidRDefault="00517A7C" w:rsidP="00B249E7">
      <w:pPr>
        <w:pStyle w:val="ListParagraph"/>
        <w:numPr>
          <w:ilvl w:val="1"/>
          <w:numId w:val="16"/>
        </w:numPr>
        <w:tabs>
          <w:tab w:val="left" w:pos="709"/>
        </w:tabs>
        <w:rPr>
          <w:sz w:val="22"/>
          <w:szCs w:val="22"/>
        </w:rPr>
      </w:pPr>
      <w:r>
        <w:rPr>
          <w:sz w:val="22"/>
          <w:szCs w:val="22"/>
        </w:rPr>
        <w:t xml:space="preserve">It will enable Oxfordshire </w:t>
      </w:r>
      <w:r w:rsidR="007948E0">
        <w:rPr>
          <w:sz w:val="22"/>
          <w:szCs w:val="22"/>
        </w:rPr>
        <w:t>to engage</w:t>
      </w:r>
      <w:r>
        <w:rPr>
          <w:sz w:val="22"/>
          <w:szCs w:val="22"/>
        </w:rPr>
        <w:t xml:space="preserve"> with the national </w:t>
      </w:r>
      <w:r w:rsidR="0044294F" w:rsidRPr="00B33263">
        <w:rPr>
          <w:sz w:val="22"/>
          <w:szCs w:val="22"/>
        </w:rPr>
        <w:t xml:space="preserve">direction of travel </w:t>
      </w:r>
      <w:r>
        <w:rPr>
          <w:sz w:val="22"/>
          <w:szCs w:val="22"/>
        </w:rPr>
        <w:t>set out in the Housing White Paper</w:t>
      </w:r>
      <w:r w:rsidR="006B7C05">
        <w:rPr>
          <w:sz w:val="22"/>
          <w:szCs w:val="22"/>
        </w:rPr>
        <w:t xml:space="preserve">, Industrial </w:t>
      </w:r>
      <w:r w:rsidR="00023F3A">
        <w:rPr>
          <w:sz w:val="22"/>
          <w:szCs w:val="22"/>
        </w:rPr>
        <w:t>S</w:t>
      </w:r>
      <w:r w:rsidR="006B7C05">
        <w:rPr>
          <w:sz w:val="22"/>
          <w:szCs w:val="22"/>
        </w:rPr>
        <w:t>trategy</w:t>
      </w:r>
      <w:r>
        <w:rPr>
          <w:sz w:val="22"/>
          <w:szCs w:val="22"/>
        </w:rPr>
        <w:t xml:space="preserve"> </w:t>
      </w:r>
      <w:r w:rsidR="002E788D">
        <w:rPr>
          <w:sz w:val="22"/>
          <w:szCs w:val="22"/>
        </w:rPr>
        <w:t>and</w:t>
      </w:r>
      <w:r w:rsidR="00FE5727">
        <w:rPr>
          <w:sz w:val="22"/>
          <w:szCs w:val="22"/>
        </w:rPr>
        <w:t xml:space="preserve"> the powers in the</w:t>
      </w:r>
      <w:r w:rsidR="002E788D">
        <w:rPr>
          <w:sz w:val="22"/>
          <w:szCs w:val="22"/>
        </w:rPr>
        <w:t xml:space="preserve"> Neighbourhood Planning Act that indicates </w:t>
      </w:r>
      <w:r w:rsidR="00C02D7A" w:rsidRPr="00B33263">
        <w:rPr>
          <w:sz w:val="22"/>
          <w:szCs w:val="22"/>
        </w:rPr>
        <w:t>a</w:t>
      </w:r>
      <w:r w:rsidR="0044294F" w:rsidRPr="00B33263">
        <w:rPr>
          <w:sz w:val="22"/>
          <w:szCs w:val="22"/>
        </w:rPr>
        <w:t xml:space="preserve"> joint planning approach</w:t>
      </w:r>
      <w:r w:rsidR="00381B4D">
        <w:rPr>
          <w:sz w:val="22"/>
          <w:szCs w:val="22"/>
        </w:rPr>
        <w:t xml:space="preserve"> is needed to</w:t>
      </w:r>
      <w:r w:rsidR="0044294F" w:rsidRPr="00B33263">
        <w:rPr>
          <w:sz w:val="22"/>
          <w:szCs w:val="22"/>
        </w:rPr>
        <w:t xml:space="preserve"> align housing and infrastructure</w:t>
      </w:r>
      <w:r w:rsidR="00381B4D">
        <w:rPr>
          <w:sz w:val="22"/>
          <w:szCs w:val="22"/>
        </w:rPr>
        <w:t>.  This</w:t>
      </w:r>
      <w:r w:rsidR="0044294F" w:rsidRPr="00B33263">
        <w:rPr>
          <w:sz w:val="22"/>
          <w:szCs w:val="22"/>
        </w:rPr>
        <w:t xml:space="preserve"> could help us to meet the challenges for </w:t>
      </w:r>
      <w:r w:rsidR="006D3362" w:rsidRPr="00B33263">
        <w:rPr>
          <w:sz w:val="22"/>
          <w:szCs w:val="22"/>
        </w:rPr>
        <w:t xml:space="preserve">Oxfordshire; this </w:t>
      </w:r>
      <w:r w:rsidR="006B7C05">
        <w:rPr>
          <w:sz w:val="22"/>
          <w:szCs w:val="22"/>
        </w:rPr>
        <w:t xml:space="preserve">has been </w:t>
      </w:r>
      <w:r w:rsidR="006D3362" w:rsidRPr="00B33263">
        <w:rPr>
          <w:sz w:val="22"/>
          <w:szCs w:val="22"/>
        </w:rPr>
        <w:t xml:space="preserve">reflected in </w:t>
      </w:r>
      <w:r w:rsidR="006B7C05">
        <w:rPr>
          <w:sz w:val="22"/>
          <w:szCs w:val="22"/>
        </w:rPr>
        <w:t xml:space="preserve">recent </w:t>
      </w:r>
      <w:r w:rsidR="006D3362" w:rsidRPr="00B33263">
        <w:rPr>
          <w:sz w:val="22"/>
          <w:szCs w:val="22"/>
        </w:rPr>
        <w:t xml:space="preserve">discussions with DCLG </w:t>
      </w:r>
      <w:r w:rsidR="006B7C05">
        <w:rPr>
          <w:sz w:val="22"/>
          <w:szCs w:val="22"/>
        </w:rPr>
        <w:t xml:space="preserve">officials </w:t>
      </w:r>
      <w:r w:rsidR="006D3362" w:rsidRPr="00B33263">
        <w:rPr>
          <w:sz w:val="22"/>
          <w:szCs w:val="22"/>
        </w:rPr>
        <w:t>around joint working.</w:t>
      </w:r>
    </w:p>
    <w:p w14:paraId="1888289E" w14:textId="77777777" w:rsidR="00DE27FB" w:rsidRPr="00B249E7" w:rsidRDefault="00DE27FB" w:rsidP="00B249E7">
      <w:pPr>
        <w:rPr>
          <w:sz w:val="22"/>
          <w:szCs w:val="22"/>
        </w:rPr>
      </w:pPr>
    </w:p>
    <w:p w14:paraId="3A8AFD7B" w14:textId="352FD648" w:rsidR="0044294F" w:rsidRPr="0056356A" w:rsidRDefault="00942992" w:rsidP="001E1F8E">
      <w:pPr>
        <w:pStyle w:val="ListParagraph"/>
        <w:numPr>
          <w:ilvl w:val="0"/>
          <w:numId w:val="36"/>
        </w:numPr>
        <w:rPr>
          <w:sz w:val="22"/>
          <w:szCs w:val="22"/>
        </w:rPr>
      </w:pPr>
      <w:r w:rsidRPr="0056356A">
        <w:rPr>
          <w:sz w:val="22"/>
          <w:szCs w:val="22"/>
        </w:rPr>
        <w:t>Given these drivers a</w:t>
      </w:r>
      <w:r w:rsidR="00E048D3">
        <w:rPr>
          <w:sz w:val="22"/>
          <w:szCs w:val="22"/>
        </w:rPr>
        <w:t>n OJSP/S</w:t>
      </w:r>
      <w:r w:rsidRPr="0056356A">
        <w:rPr>
          <w:sz w:val="22"/>
          <w:szCs w:val="22"/>
        </w:rPr>
        <w:t xml:space="preserve"> would offer the following advantages to Oxfordshire</w:t>
      </w:r>
      <w:r w:rsidR="002E788D" w:rsidRPr="0056356A">
        <w:rPr>
          <w:sz w:val="22"/>
          <w:szCs w:val="22"/>
        </w:rPr>
        <w:t>:</w:t>
      </w:r>
      <w:r w:rsidRPr="0056356A">
        <w:rPr>
          <w:sz w:val="22"/>
          <w:szCs w:val="22"/>
        </w:rPr>
        <w:t xml:space="preserve"> </w:t>
      </w:r>
      <w:r w:rsidR="0044294F" w:rsidRPr="0056356A">
        <w:rPr>
          <w:sz w:val="22"/>
          <w:szCs w:val="22"/>
        </w:rPr>
        <w:t xml:space="preserve"> </w:t>
      </w:r>
    </w:p>
    <w:p w14:paraId="012B277D" w14:textId="77777777" w:rsidR="00C930BB" w:rsidRPr="00B33263" w:rsidRDefault="00C930BB" w:rsidP="00C930BB">
      <w:pPr>
        <w:rPr>
          <w:sz w:val="22"/>
          <w:szCs w:val="22"/>
        </w:rPr>
      </w:pPr>
    </w:p>
    <w:p w14:paraId="6F9684AE" w14:textId="35826F9F" w:rsidR="008D40CD" w:rsidRPr="008D40CD" w:rsidRDefault="00C930BB" w:rsidP="004C3F9E">
      <w:pPr>
        <w:pStyle w:val="ListParagraph"/>
        <w:numPr>
          <w:ilvl w:val="1"/>
          <w:numId w:val="12"/>
        </w:numPr>
        <w:rPr>
          <w:sz w:val="22"/>
          <w:szCs w:val="22"/>
        </w:rPr>
      </w:pPr>
      <w:r w:rsidRPr="008D40CD">
        <w:rPr>
          <w:sz w:val="22"/>
          <w:szCs w:val="22"/>
        </w:rPr>
        <w:t>It will build upon the soon to be completed O</w:t>
      </w:r>
      <w:r w:rsidR="003F5C73">
        <w:rPr>
          <w:sz w:val="22"/>
          <w:szCs w:val="22"/>
        </w:rPr>
        <w:t>x</w:t>
      </w:r>
      <w:r w:rsidRPr="008D40CD">
        <w:rPr>
          <w:sz w:val="22"/>
          <w:szCs w:val="22"/>
        </w:rPr>
        <w:t>IS and provide a framework for proactive infrastructure decisions, t</w:t>
      </w:r>
      <w:r w:rsidR="008D40CD" w:rsidRPr="008D40CD">
        <w:rPr>
          <w:sz w:val="22"/>
          <w:szCs w:val="22"/>
        </w:rPr>
        <w:t>aking account of planned growth thus</w:t>
      </w:r>
      <w:r w:rsidR="008D40CD">
        <w:t xml:space="preserve"> </w:t>
      </w:r>
      <w:r w:rsidR="008D40CD" w:rsidRPr="008D40CD">
        <w:rPr>
          <w:sz w:val="22"/>
          <w:szCs w:val="22"/>
        </w:rPr>
        <w:t>maximising the opportunity to secure funding for infrastructure and other measures to support development</w:t>
      </w:r>
    </w:p>
    <w:p w14:paraId="7C6CEFBC" w14:textId="77777777" w:rsidR="00C930BB" w:rsidRPr="00B33263" w:rsidRDefault="00C930BB" w:rsidP="00C930BB">
      <w:pPr>
        <w:rPr>
          <w:sz w:val="22"/>
          <w:szCs w:val="22"/>
        </w:rPr>
      </w:pPr>
    </w:p>
    <w:p w14:paraId="7A35F3A8" w14:textId="77777777" w:rsidR="00C930BB" w:rsidRPr="00B33263" w:rsidRDefault="00C930BB" w:rsidP="004C3F9E">
      <w:pPr>
        <w:pStyle w:val="ListParagraph"/>
        <w:numPr>
          <w:ilvl w:val="1"/>
          <w:numId w:val="12"/>
        </w:numPr>
        <w:rPr>
          <w:sz w:val="22"/>
          <w:szCs w:val="22"/>
        </w:rPr>
      </w:pPr>
      <w:r w:rsidRPr="00B33263">
        <w:rPr>
          <w:sz w:val="22"/>
          <w:szCs w:val="22"/>
        </w:rPr>
        <w:t>It will provide long term growth options for Oxfordshire and set the strategic direction for growth - potentially to 2050 - a date that aligns to other regional planning policy initiatives such as the London Plan;</w:t>
      </w:r>
    </w:p>
    <w:p w14:paraId="02D177AF" w14:textId="77777777" w:rsidR="00C930BB" w:rsidRPr="00B33263" w:rsidRDefault="00C930BB" w:rsidP="00C930BB">
      <w:pPr>
        <w:rPr>
          <w:sz w:val="22"/>
          <w:szCs w:val="22"/>
        </w:rPr>
      </w:pPr>
    </w:p>
    <w:p w14:paraId="38E92D98" w14:textId="77777777" w:rsidR="00C930BB" w:rsidRPr="00B33263" w:rsidRDefault="00C930BB" w:rsidP="004C3F9E">
      <w:pPr>
        <w:pStyle w:val="ListParagraph"/>
        <w:numPr>
          <w:ilvl w:val="1"/>
          <w:numId w:val="12"/>
        </w:numPr>
        <w:rPr>
          <w:sz w:val="22"/>
          <w:szCs w:val="22"/>
        </w:rPr>
      </w:pPr>
      <w:r w:rsidRPr="00B33263">
        <w:rPr>
          <w:sz w:val="22"/>
          <w:szCs w:val="22"/>
        </w:rPr>
        <w:t>It will help to address the perceived “democratic deficit” by giving the public a clear overview of the county growth/development picture, thus enabling a better understanding of the growth trajectory for the county and an increased ability to engage in collective decision making;</w:t>
      </w:r>
    </w:p>
    <w:p w14:paraId="648702D3" w14:textId="77777777" w:rsidR="00C930BB" w:rsidRPr="00B33263" w:rsidRDefault="00C930BB" w:rsidP="00C930BB">
      <w:pPr>
        <w:rPr>
          <w:sz w:val="22"/>
          <w:szCs w:val="22"/>
        </w:rPr>
      </w:pPr>
    </w:p>
    <w:p w14:paraId="2A844AFF" w14:textId="77777777" w:rsidR="00C930BB" w:rsidRPr="00B33263" w:rsidRDefault="00C930BB" w:rsidP="004C3F9E">
      <w:pPr>
        <w:pStyle w:val="ListParagraph"/>
        <w:numPr>
          <w:ilvl w:val="1"/>
          <w:numId w:val="12"/>
        </w:numPr>
        <w:rPr>
          <w:sz w:val="22"/>
          <w:szCs w:val="22"/>
        </w:rPr>
      </w:pPr>
      <w:r w:rsidRPr="00B33263">
        <w:rPr>
          <w:sz w:val="22"/>
          <w:szCs w:val="22"/>
        </w:rPr>
        <w:t>It will enable the development of joint evidence base studies and consultation exercises to support the stage</w:t>
      </w:r>
      <w:r w:rsidR="00282579">
        <w:rPr>
          <w:sz w:val="22"/>
          <w:szCs w:val="22"/>
        </w:rPr>
        <w:t>s of the j</w:t>
      </w:r>
      <w:r w:rsidRPr="00B33263">
        <w:rPr>
          <w:sz w:val="22"/>
          <w:szCs w:val="22"/>
        </w:rPr>
        <w:t xml:space="preserve">oint </w:t>
      </w:r>
      <w:r w:rsidR="00282579">
        <w:rPr>
          <w:sz w:val="22"/>
          <w:szCs w:val="22"/>
        </w:rPr>
        <w:t xml:space="preserve">spatial </w:t>
      </w:r>
      <w:r w:rsidR="006B7C05">
        <w:rPr>
          <w:sz w:val="22"/>
          <w:szCs w:val="22"/>
        </w:rPr>
        <w:t>plan/strategy</w:t>
      </w:r>
      <w:r w:rsidRPr="00B33263">
        <w:rPr>
          <w:sz w:val="22"/>
          <w:szCs w:val="22"/>
        </w:rPr>
        <w:t xml:space="preserve"> offering both potential savings and consistency of approach when compared to each district commissioning its own;</w:t>
      </w:r>
    </w:p>
    <w:p w14:paraId="303DD328" w14:textId="77777777" w:rsidR="00C930BB" w:rsidRPr="00B33263" w:rsidRDefault="00C930BB" w:rsidP="00C930BB">
      <w:pPr>
        <w:rPr>
          <w:sz w:val="22"/>
          <w:szCs w:val="22"/>
        </w:rPr>
      </w:pPr>
    </w:p>
    <w:p w14:paraId="4EDA7A0D" w14:textId="56D49927" w:rsidR="006D3362" w:rsidRPr="00B33263" w:rsidRDefault="007948E0" w:rsidP="001E1F8E">
      <w:pPr>
        <w:pStyle w:val="ListParagraph"/>
        <w:numPr>
          <w:ilvl w:val="0"/>
          <w:numId w:val="36"/>
        </w:numPr>
        <w:rPr>
          <w:sz w:val="22"/>
          <w:szCs w:val="22"/>
        </w:rPr>
      </w:pPr>
      <w:r>
        <w:rPr>
          <w:sz w:val="22"/>
          <w:szCs w:val="22"/>
        </w:rPr>
        <w:t xml:space="preserve">The Growth Board recognised in March </w:t>
      </w:r>
      <w:r w:rsidR="00023F3A">
        <w:rPr>
          <w:sz w:val="22"/>
          <w:szCs w:val="22"/>
        </w:rPr>
        <w:t xml:space="preserve">2017 </w:t>
      </w:r>
      <w:r w:rsidR="00942992">
        <w:rPr>
          <w:sz w:val="22"/>
          <w:szCs w:val="22"/>
        </w:rPr>
        <w:t>that t</w:t>
      </w:r>
      <w:r w:rsidR="00C17F3B" w:rsidRPr="00B33263">
        <w:rPr>
          <w:sz w:val="22"/>
          <w:szCs w:val="22"/>
        </w:rPr>
        <w:t xml:space="preserve">hese </w:t>
      </w:r>
      <w:r w:rsidR="000645E6" w:rsidRPr="00B33263">
        <w:rPr>
          <w:sz w:val="22"/>
          <w:szCs w:val="22"/>
        </w:rPr>
        <w:t xml:space="preserve">points </w:t>
      </w:r>
      <w:r>
        <w:rPr>
          <w:sz w:val="22"/>
          <w:szCs w:val="22"/>
        </w:rPr>
        <w:t xml:space="preserve">all </w:t>
      </w:r>
      <w:r w:rsidRPr="00B33263">
        <w:rPr>
          <w:sz w:val="22"/>
          <w:szCs w:val="22"/>
        </w:rPr>
        <w:t>suggest</w:t>
      </w:r>
      <w:r>
        <w:rPr>
          <w:sz w:val="22"/>
          <w:szCs w:val="22"/>
        </w:rPr>
        <w:t xml:space="preserve">ed </w:t>
      </w:r>
      <w:r w:rsidRPr="00B33263">
        <w:rPr>
          <w:sz w:val="22"/>
          <w:szCs w:val="22"/>
        </w:rPr>
        <w:t>that</w:t>
      </w:r>
      <w:r w:rsidR="00C930BB" w:rsidRPr="00B33263">
        <w:rPr>
          <w:sz w:val="22"/>
          <w:szCs w:val="22"/>
        </w:rPr>
        <w:t>,</w:t>
      </w:r>
      <w:r w:rsidR="006673B4" w:rsidRPr="00B33263">
        <w:rPr>
          <w:sz w:val="22"/>
          <w:szCs w:val="22"/>
        </w:rPr>
        <w:t xml:space="preserve"> </w:t>
      </w:r>
      <w:r w:rsidR="006D3362" w:rsidRPr="00B33263">
        <w:rPr>
          <w:sz w:val="22"/>
          <w:szCs w:val="22"/>
        </w:rPr>
        <w:t>from a technical perspective,</w:t>
      </w:r>
      <w:r w:rsidR="00282579">
        <w:rPr>
          <w:sz w:val="22"/>
          <w:szCs w:val="22"/>
        </w:rPr>
        <w:t xml:space="preserve"> </w:t>
      </w:r>
      <w:r w:rsidR="00832078" w:rsidRPr="00B33263">
        <w:rPr>
          <w:sz w:val="22"/>
          <w:szCs w:val="22"/>
        </w:rPr>
        <w:t xml:space="preserve">the most effective way of </w:t>
      </w:r>
      <w:r w:rsidR="00C17F3B" w:rsidRPr="00B33263">
        <w:rPr>
          <w:sz w:val="22"/>
          <w:szCs w:val="22"/>
        </w:rPr>
        <w:t>address</w:t>
      </w:r>
      <w:r w:rsidR="00832078" w:rsidRPr="00B33263">
        <w:rPr>
          <w:sz w:val="22"/>
          <w:szCs w:val="22"/>
        </w:rPr>
        <w:t>ing</w:t>
      </w:r>
      <w:r w:rsidR="00C17F3B" w:rsidRPr="00B33263">
        <w:rPr>
          <w:sz w:val="22"/>
          <w:szCs w:val="22"/>
        </w:rPr>
        <w:t xml:space="preserve"> these challenges </w:t>
      </w:r>
      <w:r w:rsidR="00282579">
        <w:rPr>
          <w:sz w:val="22"/>
          <w:szCs w:val="22"/>
        </w:rPr>
        <w:t xml:space="preserve">would be </w:t>
      </w:r>
      <w:r w:rsidR="00C17F3B" w:rsidRPr="00B33263">
        <w:rPr>
          <w:sz w:val="22"/>
          <w:szCs w:val="22"/>
        </w:rPr>
        <w:t>th</w:t>
      </w:r>
      <w:r w:rsidR="004F221C" w:rsidRPr="00B33263">
        <w:rPr>
          <w:sz w:val="22"/>
          <w:szCs w:val="22"/>
        </w:rPr>
        <w:t>rough th</w:t>
      </w:r>
      <w:r w:rsidR="00C17F3B" w:rsidRPr="00B33263">
        <w:rPr>
          <w:sz w:val="22"/>
          <w:szCs w:val="22"/>
        </w:rPr>
        <w:t xml:space="preserve">e preparation of </w:t>
      </w:r>
      <w:r w:rsidR="00D83D5F" w:rsidRPr="00B33263">
        <w:rPr>
          <w:sz w:val="22"/>
          <w:szCs w:val="22"/>
        </w:rPr>
        <w:t xml:space="preserve">some form of joint </w:t>
      </w:r>
      <w:r w:rsidR="00282579">
        <w:rPr>
          <w:sz w:val="22"/>
          <w:szCs w:val="22"/>
        </w:rPr>
        <w:t>spatial plan</w:t>
      </w:r>
      <w:r w:rsidR="003F5C73">
        <w:rPr>
          <w:sz w:val="22"/>
          <w:szCs w:val="22"/>
        </w:rPr>
        <w:t>/strategy</w:t>
      </w:r>
      <w:r w:rsidR="00C17F3B" w:rsidRPr="00B33263">
        <w:rPr>
          <w:sz w:val="22"/>
          <w:szCs w:val="22"/>
        </w:rPr>
        <w:t xml:space="preserve"> that will enable us to collectively develop an integrated</w:t>
      </w:r>
      <w:r w:rsidR="00650CE9" w:rsidRPr="00B33263">
        <w:rPr>
          <w:sz w:val="22"/>
          <w:szCs w:val="22"/>
        </w:rPr>
        <w:t>,</w:t>
      </w:r>
      <w:r w:rsidR="00C17F3B" w:rsidRPr="00B33263">
        <w:rPr>
          <w:sz w:val="22"/>
          <w:szCs w:val="22"/>
        </w:rPr>
        <w:t xml:space="preserve"> rounded set of planning propositions</w:t>
      </w:r>
      <w:r w:rsidR="00C168EC" w:rsidRPr="00B33263">
        <w:rPr>
          <w:sz w:val="22"/>
          <w:szCs w:val="22"/>
        </w:rPr>
        <w:t xml:space="preserve"> for </w:t>
      </w:r>
      <w:r w:rsidR="004B3004" w:rsidRPr="00B33263">
        <w:rPr>
          <w:sz w:val="22"/>
          <w:szCs w:val="22"/>
        </w:rPr>
        <w:t>Oxfordshire</w:t>
      </w:r>
      <w:r w:rsidR="004F221C" w:rsidRPr="00B33263">
        <w:rPr>
          <w:sz w:val="22"/>
          <w:szCs w:val="22"/>
        </w:rPr>
        <w:t xml:space="preserve"> over the longer term</w:t>
      </w:r>
      <w:r w:rsidR="00C17F3B" w:rsidRPr="00B33263">
        <w:rPr>
          <w:sz w:val="22"/>
          <w:szCs w:val="22"/>
        </w:rPr>
        <w:t>.</w:t>
      </w:r>
      <w:r w:rsidR="006D3362" w:rsidRPr="00B33263">
        <w:rPr>
          <w:sz w:val="22"/>
          <w:szCs w:val="22"/>
        </w:rPr>
        <w:t xml:space="preserve"> </w:t>
      </w:r>
      <w:r>
        <w:rPr>
          <w:sz w:val="22"/>
          <w:szCs w:val="22"/>
        </w:rPr>
        <w:t xml:space="preserve"> </w:t>
      </w:r>
      <w:r w:rsidR="006D3362" w:rsidRPr="00B33263">
        <w:rPr>
          <w:sz w:val="22"/>
          <w:szCs w:val="22"/>
        </w:rPr>
        <w:t xml:space="preserve">Within this approval </w:t>
      </w:r>
      <w:r w:rsidR="00942992">
        <w:rPr>
          <w:sz w:val="22"/>
          <w:szCs w:val="22"/>
        </w:rPr>
        <w:t>however</w:t>
      </w:r>
      <w:r w:rsidR="00D532B4">
        <w:rPr>
          <w:sz w:val="22"/>
          <w:szCs w:val="22"/>
        </w:rPr>
        <w:t>,</w:t>
      </w:r>
      <w:r w:rsidR="00942992">
        <w:rPr>
          <w:sz w:val="22"/>
          <w:szCs w:val="22"/>
        </w:rPr>
        <w:t xml:space="preserve"> </w:t>
      </w:r>
      <w:r w:rsidR="006D3362" w:rsidRPr="00B33263">
        <w:rPr>
          <w:sz w:val="22"/>
          <w:szCs w:val="22"/>
        </w:rPr>
        <w:t xml:space="preserve">there remain key </w:t>
      </w:r>
      <w:r w:rsidR="007374F7">
        <w:rPr>
          <w:sz w:val="22"/>
          <w:szCs w:val="22"/>
        </w:rPr>
        <w:t>issues that will need to be addressed as we develop the joint strategy</w:t>
      </w:r>
      <w:r w:rsidR="002E788D">
        <w:rPr>
          <w:sz w:val="22"/>
          <w:szCs w:val="22"/>
        </w:rPr>
        <w:t>:</w:t>
      </w:r>
      <w:r w:rsidR="006D3362" w:rsidRPr="00B33263">
        <w:rPr>
          <w:sz w:val="22"/>
          <w:szCs w:val="22"/>
        </w:rPr>
        <w:t xml:space="preserve"> </w:t>
      </w:r>
    </w:p>
    <w:p w14:paraId="2E891A5E" w14:textId="77777777" w:rsidR="006D3362" w:rsidRPr="00B33263" w:rsidRDefault="006D3362" w:rsidP="006D3362">
      <w:pPr>
        <w:pStyle w:val="ListParagraph"/>
        <w:rPr>
          <w:sz w:val="22"/>
          <w:szCs w:val="22"/>
        </w:rPr>
      </w:pPr>
    </w:p>
    <w:p w14:paraId="5CC5533A" w14:textId="77777777" w:rsidR="00EF6038" w:rsidRDefault="007374F7" w:rsidP="004C3F9E">
      <w:pPr>
        <w:pStyle w:val="ListParagraph"/>
        <w:numPr>
          <w:ilvl w:val="1"/>
          <w:numId w:val="13"/>
        </w:numPr>
        <w:rPr>
          <w:sz w:val="22"/>
          <w:szCs w:val="22"/>
        </w:rPr>
      </w:pPr>
      <w:r>
        <w:rPr>
          <w:sz w:val="22"/>
          <w:szCs w:val="22"/>
        </w:rPr>
        <w:t>The</w:t>
      </w:r>
      <w:r w:rsidR="00DD440A">
        <w:rPr>
          <w:sz w:val="22"/>
          <w:szCs w:val="22"/>
        </w:rPr>
        <w:t xml:space="preserve"> scope of t</w:t>
      </w:r>
      <w:r w:rsidR="00EF6038">
        <w:rPr>
          <w:sz w:val="22"/>
          <w:szCs w:val="22"/>
        </w:rPr>
        <w:t>h</w:t>
      </w:r>
      <w:r w:rsidR="00DD440A">
        <w:rPr>
          <w:sz w:val="22"/>
          <w:szCs w:val="22"/>
        </w:rPr>
        <w:t xml:space="preserve">e </w:t>
      </w:r>
      <w:r w:rsidR="00EF6038">
        <w:rPr>
          <w:sz w:val="22"/>
          <w:szCs w:val="22"/>
        </w:rPr>
        <w:t>p</w:t>
      </w:r>
      <w:r w:rsidR="00DD440A">
        <w:rPr>
          <w:sz w:val="22"/>
          <w:szCs w:val="22"/>
        </w:rPr>
        <w:t>lan/strategy</w:t>
      </w:r>
    </w:p>
    <w:p w14:paraId="1916B210" w14:textId="77777777" w:rsidR="00547A9E" w:rsidRDefault="007374F7" w:rsidP="004C3F9E">
      <w:pPr>
        <w:pStyle w:val="ListParagraph"/>
        <w:numPr>
          <w:ilvl w:val="1"/>
          <w:numId w:val="13"/>
        </w:numPr>
        <w:rPr>
          <w:sz w:val="22"/>
          <w:szCs w:val="22"/>
        </w:rPr>
      </w:pPr>
      <w:r>
        <w:rPr>
          <w:sz w:val="22"/>
          <w:szCs w:val="22"/>
        </w:rPr>
        <w:t xml:space="preserve">The </w:t>
      </w:r>
      <w:r w:rsidR="00D83D5F" w:rsidRPr="00B33263">
        <w:rPr>
          <w:sz w:val="22"/>
          <w:szCs w:val="22"/>
        </w:rPr>
        <w:t xml:space="preserve">merits and consequences of producing </w:t>
      </w:r>
      <w:r w:rsidR="006D3362" w:rsidRPr="00B33263">
        <w:rPr>
          <w:sz w:val="22"/>
          <w:szCs w:val="22"/>
        </w:rPr>
        <w:t xml:space="preserve">either </w:t>
      </w:r>
      <w:r w:rsidR="00D83D5F" w:rsidRPr="00B33263">
        <w:rPr>
          <w:sz w:val="22"/>
          <w:szCs w:val="22"/>
        </w:rPr>
        <w:t xml:space="preserve">a </w:t>
      </w:r>
      <w:r w:rsidR="004F5453" w:rsidRPr="00B33263">
        <w:rPr>
          <w:sz w:val="22"/>
          <w:szCs w:val="22"/>
        </w:rPr>
        <w:t>S</w:t>
      </w:r>
      <w:r w:rsidR="00D83D5F" w:rsidRPr="00B33263">
        <w:rPr>
          <w:sz w:val="22"/>
          <w:szCs w:val="22"/>
        </w:rPr>
        <w:t xml:space="preserve">tatutory </w:t>
      </w:r>
      <w:r w:rsidR="004F5453" w:rsidRPr="00B33263">
        <w:rPr>
          <w:sz w:val="22"/>
          <w:szCs w:val="22"/>
        </w:rPr>
        <w:t>or non-S</w:t>
      </w:r>
      <w:r w:rsidR="006D3362" w:rsidRPr="00B33263">
        <w:rPr>
          <w:sz w:val="22"/>
          <w:szCs w:val="22"/>
        </w:rPr>
        <w:t xml:space="preserve">tatutory </w:t>
      </w:r>
      <w:r w:rsidR="00EF6038">
        <w:rPr>
          <w:sz w:val="22"/>
          <w:szCs w:val="22"/>
        </w:rPr>
        <w:t>plan/strategy?</w:t>
      </w:r>
    </w:p>
    <w:p w14:paraId="16B9C910" w14:textId="31A103FB" w:rsidR="00381B4D" w:rsidRPr="00B33263" w:rsidRDefault="007374F7" w:rsidP="004C3F9E">
      <w:pPr>
        <w:pStyle w:val="ListParagraph"/>
        <w:numPr>
          <w:ilvl w:val="1"/>
          <w:numId w:val="13"/>
        </w:numPr>
        <w:rPr>
          <w:sz w:val="22"/>
          <w:szCs w:val="22"/>
        </w:rPr>
      </w:pPr>
      <w:r>
        <w:rPr>
          <w:sz w:val="22"/>
          <w:szCs w:val="22"/>
        </w:rPr>
        <w:t xml:space="preserve">The </w:t>
      </w:r>
      <w:r w:rsidR="00381B4D">
        <w:rPr>
          <w:sz w:val="22"/>
          <w:szCs w:val="22"/>
        </w:rPr>
        <w:t xml:space="preserve">decision making and governance arrangements </w:t>
      </w:r>
      <w:r w:rsidR="00270787">
        <w:rPr>
          <w:sz w:val="22"/>
          <w:szCs w:val="22"/>
        </w:rPr>
        <w:t xml:space="preserve">which </w:t>
      </w:r>
      <w:r w:rsidR="00381B4D">
        <w:rPr>
          <w:sz w:val="22"/>
          <w:szCs w:val="22"/>
        </w:rPr>
        <w:t>are required to agree and deliver the joint plan</w:t>
      </w:r>
      <w:r w:rsidR="003F5C73">
        <w:rPr>
          <w:sz w:val="22"/>
          <w:szCs w:val="22"/>
        </w:rPr>
        <w:t>/strategy</w:t>
      </w:r>
      <w:r w:rsidR="00381B4D">
        <w:rPr>
          <w:sz w:val="22"/>
          <w:szCs w:val="22"/>
        </w:rPr>
        <w:t>.</w:t>
      </w:r>
    </w:p>
    <w:p w14:paraId="70631598" w14:textId="77777777" w:rsidR="00965FBE" w:rsidRDefault="007374F7" w:rsidP="004C3F9E">
      <w:pPr>
        <w:pStyle w:val="ListParagraph"/>
        <w:numPr>
          <w:ilvl w:val="1"/>
          <w:numId w:val="13"/>
        </w:numPr>
        <w:rPr>
          <w:sz w:val="22"/>
          <w:szCs w:val="22"/>
        </w:rPr>
      </w:pPr>
      <w:r>
        <w:rPr>
          <w:sz w:val="22"/>
          <w:szCs w:val="22"/>
        </w:rPr>
        <w:t>The resources required and arrangements for</w:t>
      </w:r>
      <w:r w:rsidR="00965FBE" w:rsidRPr="00B33263">
        <w:rPr>
          <w:sz w:val="22"/>
          <w:szCs w:val="22"/>
        </w:rPr>
        <w:t xml:space="preserve"> working together to deliver the project</w:t>
      </w:r>
      <w:r w:rsidR="00D532B4">
        <w:rPr>
          <w:sz w:val="22"/>
          <w:szCs w:val="22"/>
        </w:rPr>
        <w:t>?</w:t>
      </w:r>
    </w:p>
    <w:p w14:paraId="24405D8F" w14:textId="77777777" w:rsidR="00B00651" w:rsidRPr="006D43EA" w:rsidRDefault="00B00651" w:rsidP="006D43EA">
      <w:pPr>
        <w:rPr>
          <w:sz w:val="22"/>
          <w:szCs w:val="22"/>
        </w:rPr>
      </w:pPr>
    </w:p>
    <w:p w14:paraId="5451FBCF" w14:textId="77777777" w:rsidR="006D3362" w:rsidRPr="00B33263" w:rsidRDefault="006D3362" w:rsidP="006D3362">
      <w:pPr>
        <w:pStyle w:val="ListParagraph"/>
        <w:ind w:left="709"/>
        <w:rPr>
          <w:sz w:val="22"/>
          <w:szCs w:val="22"/>
        </w:rPr>
      </w:pPr>
    </w:p>
    <w:p w14:paraId="68360B44" w14:textId="77777777" w:rsidR="00EF6038" w:rsidRPr="004C3F9E" w:rsidRDefault="00EF6038" w:rsidP="00EF6038">
      <w:pPr>
        <w:rPr>
          <w:b/>
        </w:rPr>
      </w:pPr>
      <w:r>
        <w:rPr>
          <w:b/>
        </w:rPr>
        <w:t xml:space="preserve">What should the scope of the </w:t>
      </w:r>
      <w:r w:rsidR="001A3F0F">
        <w:rPr>
          <w:b/>
        </w:rPr>
        <w:t>p</w:t>
      </w:r>
      <w:r>
        <w:rPr>
          <w:b/>
        </w:rPr>
        <w:t>lan/strategy be?</w:t>
      </w:r>
      <w:r w:rsidRPr="004C3F9E">
        <w:rPr>
          <w:b/>
        </w:rPr>
        <w:t xml:space="preserve"> </w:t>
      </w:r>
    </w:p>
    <w:p w14:paraId="7C5B0C16" w14:textId="77777777" w:rsidR="00EF6038" w:rsidRDefault="00EF6038" w:rsidP="00EF6038">
      <w:pPr>
        <w:ind w:left="709" w:hanging="709"/>
        <w:rPr>
          <w:b/>
        </w:rPr>
      </w:pPr>
    </w:p>
    <w:p w14:paraId="4BEBA6C5" w14:textId="5243C5BA" w:rsidR="001A3F0F" w:rsidRDefault="00B00651" w:rsidP="001E1F8E">
      <w:pPr>
        <w:pStyle w:val="ListParagraph"/>
        <w:numPr>
          <w:ilvl w:val="0"/>
          <w:numId w:val="36"/>
        </w:numPr>
        <w:rPr>
          <w:sz w:val="22"/>
          <w:szCs w:val="22"/>
        </w:rPr>
      </w:pPr>
      <w:r>
        <w:rPr>
          <w:sz w:val="22"/>
          <w:szCs w:val="22"/>
        </w:rPr>
        <w:t>The</w:t>
      </w:r>
      <w:r w:rsidR="001A3F0F">
        <w:rPr>
          <w:sz w:val="22"/>
          <w:szCs w:val="22"/>
        </w:rPr>
        <w:t xml:space="preserve"> scope of the plan/strategy</w:t>
      </w:r>
      <w:r>
        <w:rPr>
          <w:sz w:val="22"/>
          <w:szCs w:val="22"/>
        </w:rPr>
        <w:t xml:space="preserve"> </w:t>
      </w:r>
      <w:r w:rsidR="006B7C05">
        <w:rPr>
          <w:sz w:val="22"/>
          <w:szCs w:val="22"/>
        </w:rPr>
        <w:t xml:space="preserve">is essentially a question of how far is it desirable for the new approach to </w:t>
      </w:r>
      <w:r w:rsidR="00FE5727">
        <w:rPr>
          <w:sz w:val="22"/>
          <w:szCs w:val="22"/>
        </w:rPr>
        <w:t xml:space="preserve">move on </w:t>
      </w:r>
      <w:r>
        <w:rPr>
          <w:sz w:val="22"/>
          <w:szCs w:val="22"/>
        </w:rPr>
        <w:t>from</w:t>
      </w:r>
      <w:r w:rsidR="007374F7">
        <w:rPr>
          <w:sz w:val="22"/>
          <w:szCs w:val="22"/>
        </w:rPr>
        <w:t xml:space="preserve"> </w:t>
      </w:r>
      <w:r w:rsidR="006B7C05">
        <w:rPr>
          <w:sz w:val="22"/>
          <w:szCs w:val="22"/>
        </w:rPr>
        <w:t xml:space="preserve">the work that the Oxfordshire Growth Board has previously overseen on identifying </w:t>
      </w:r>
      <w:r w:rsidR="00EB0293">
        <w:rPr>
          <w:sz w:val="22"/>
          <w:szCs w:val="22"/>
        </w:rPr>
        <w:t xml:space="preserve">the </w:t>
      </w:r>
      <w:r w:rsidR="006B7C05">
        <w:rPr>
          <w:sz w:val="22"/>
          <w:szCs w:val="22"/>
        </w:rPr>
        <w:t xml:space="preserve">quantum of growth to be delivered across the county, </w:t>
      </w:r>
      <w:r w:rsidR="007374F7">
        <w:rPr>
          <w:sz w:val="22"/>
          <w:szCs w:val="22"/>
        </w:rPr>
        <w:t>to</w:t>
      </w:r>
      <w:r w:rsidR="006B7C05">
        <w:rPr>
          <w:sz w:val="22"/>
          <w:szCs w:val="22"/>
        </w:rPr>
        <w:t xml:space="preserve"> </w:t>
      </w:r>
      <w:r w:rsidR="00EB0293">
        <w:rPr>
          <w:sz w:val="22"/>
          <w:szCs w:val="22"/>
        </w:rPr>
        <w:t>address</w:t>
      </w:r>
      <w:r>
        <w:rPr>
          <w:sz w:val="22"/>
          <w:szCs w:val="22"/>
        </w:rPr>
        <w:t>ing</w:t>
      </w:r>
      <w:r w:rsidR="00EB0293">
        <w:rPr>
          <w:sz w:val="22"/>
          <w:szCs w:val="22"/>
        </w:rPr>
        <w:t xml:space="preserve"> questions of directions and locations</w:t>
      </w:r>
      <w:r w:rsidR="003F5C73">
        <w:rPr>
          <w:sz w:val="22"/>
          <w:szCs w:val="22"/>
        </w:rPr>
        <w:t xml:space="preserve"> (sites)</w:t>
      </w:r>
      <w:r w:rsidR="00EB0293">
        <w:rPr>
          <w:sz w:val="22"/>
          <w:szCs w:val="22"/>
        </w:rPr>
        <w:t xml:space="preserve"> of strategic </w:t>
      </w:r>
      <w:r w:rsidR="00A83D33">
        <w:rPr>
          <w:sz w:val="22"/>
          <w:szCs w:val="22"/>
        </w:rPr>
        <w:t xml:space="preserve">growth </w:t>
      </w:r>
      <w:r w:rsidR="00EB0293">
        <w:rPr>
          <w:sz w:val="22"/>
          <w:szCs w:val="22"/>
        </w:rPr>
        <w:t>across the county.</w:t>
      </w:r>
    </w:p>
    <w:p w14:paraId="2A69BA4B" w14:textId="77777777" w:rsidR="001A3F0F" w:rsidRDefault="001A3F0F" w:rsidP="001A3F0F">
      <w:pPr>
        <w:pStyle w:val="ListParagraph"/>
        <w:rPr>
          <w:sz w:val="22"/>
          <w:szCs w:val="22"/>
        </w:rPr>
      </w:pPr>
    </w:p>
    <w:p w14:paraId="351CAA36" w14:textId="0D056144" w:rsidR="001A3F0F" w:rsidRDefault="00EB0293" w:rsidP="001E1F8E">
      <w:pPr>
        <w:pStyle w:val="ListParagraph"/>
        <w:numPr>
          <w:ilvl w:val="0"/>
          <w:numId w:val="36"/>
        </w:numPr>
        <w:rPr>
          <w:sz w:val="22"/>
          <w:szCs w:val="22"/>
        </w:rPr>
      </w:pPr>
      <w:r>
        <w:rPr>
          <w:sz w:val="22"/>
          <w:szCs w:val="22"/>
        </w:rPr>
        <w:t xml:space="preserve">Against this </w:t>
      </w:r>
      <w:r w:rsidR="001A3F0F">
        <w:rPr>
          <w:sz w:val="22"/>
          <w:szCs w:val="22"/>
        </w:rPr>
        <w:t xml:space="preserve">EOG </w:t>
      </w:r>
      <w:r w:rsidR="00B00651">
        <w:rPr>
          <w:sz w:val="22"/>
          <w:szCs w:val="22"/>
        </w:rPr>
        <w:t>have identified</w:t>
      </w:r>
      <w:r w:rsidR="001A3F0F">
        <w:rPr>
          <w:sz w:val="22"/>
          <w:szCs w:val="22"/>
        </w:rPr>
        <w:t xml:space="preserve"> </w:t>
      </w:r>
      <w:r w:rsidR="00B00651">
        <w:rPr>
          <w:sz w:val="22"/>
          <w:szCs w:val="22"/>
        </w:rPr>
        <w:t xml:space="preserve"> </w:t>
      </w:r>
      <w:r w:rsidR="00270787">
        <w:rPr>
          <w:sz w:val="22"/>
          <w:szCs w:val="22"/>
        </w:rPr>
        <w:t>different</w:t>
      </w:r>
      <w:r w:rsidR="00B00651">
        <w:rPr>
          <w:sz w:val="22"/>
          <w:szCs w:val="22"/>
        </w:rPr>
        <w:t xml:space="preserve"> </w:t>
      </w:r>
      <w:r w:rsidR="00A83D33">
        <w:rPr>
          <w:sz w:val="22"/>
          <w:szCs w:val="22"/>
        </w:rPr>
        <w:t xml:space="preserve">scope </w:t>
      </w:r>
      <w:r w:rsidR="001A3F0F">
        <w:rPr>
          <w:sz w:val="22"/>
          <w:szCs w:val="22"/>
        </w:rPr>
        <w:t>options</w:t>
      </w:r>
      <w:r>
        <w:rPr>
          <w:sz w:val="22"/>
          <w:szCs w:val="22"/>
        </w:rPr>
        <w:t xml:space="preserve"> to be considered</w:t>
      </w:r>
      <w:r w:rsidR="00D225EC">
        <w:rPr>
          <w:sz w:val="22"/>
          <w:szCs w:val="22"/>
        </w:rPr>
        <w:t>; these are:</w:t>
      </w:r>
    </w:p>
    <w:p w14:paraId="27BAA0BA" w14:textId="77777777" w:rsidR="00FE7D75" w:rsidRDefault="00FE7D75" w:rsidP="00FE7D75">
      <w:pPr>
        <w:pStyle w:val="ListParagraph"/>
        <w:rPr>
          <w:sz w:val="22"/>
          <w:szCs w:val="22"/>
        </w:rPr>
      </w:pPr>
    </w:p>
    <w:p w14:paraId="3DB4C182" w14:textId="64991DF7" w:rsidR="00FE7D75" w:rsidRDefault="00E048D3" w:rsidP="00FA6554">
      <w:pPr>
        <w:pStyle w:val="ListParagraph"/>
        <w:numPr>
          <w:ilvl w:val="1"/>
          <w:numId w:val="20"/>
        </w:numPr>
        <w:ind w:left="1418" w:hanging="284"/>
        <w:rPr>
          <w:sz w:val="22"/>
          <w:szCs w:val="22"/>
        </w:rPr>
      </w:pPr>
      <w:r>
        <w:rPr>
          <w:sz w:val="22"/>
          <w:szCs w:val="22"/>
        </w:rPr>
        <w:t>Firstly, a</w:t>
      </w:r>
      <w:r w:rsidR="00FE7D75">
        <w:rPr>
          <w:sz w:val="22"/>
          <w:szCs w:val="22"/>
        </w:rPr>
        <w:t xml:space="preserve"> plan/strategy </w:t>
      </w:r>
      <w:r w:rsidR="003A444E">
        <w:rPr>
          <w:sz w:val="22"/>
          <w:szCs w:val="22"/>
        </w:rPr>
        <w:t>is based upon</w:t>
      </w:r>
      <w:r w:rsidR="00EB0293">
        <w:rPr>
          <w:sz w:val="22"/>
          <w:szCs w:val="22"/>
        </w:rPr>
        <w:t xml:space="preserve"> the</w:t>
      </w:r>
      <w:r w:rsidR="00FE7D75">
        <w:rPr>
          <w:sz w:val="22"/>
          <w:szCs w:val="22"/>
        </w:rPr>
        <w:t xml:space="preserve"> </w:t>
      </w:r>
      <w:r w:rsidR="00EB0293">
        <w:rPr>
          <w:sz w:val="22"/>
          <w:szCs w:val="22"/>
        </w:rPr>
        <w:t xml:space="preserve">production of </w:t>
      </w:r>
      <w:r w:rsidR="001E07F1">
        <w:rPr>
          <w:sz w:val="22"/>
          <w:szCs w:val="22"/>
        </w:rPr>
        <w:t>evidence</w:t>
      </w:r>
      <w:r w:rsidR="00FE7D75">
        <w:rPr>
          <w:sz w:val="22"/>
          <w:szCs w:val="22"/>
        </w:rPr>
        <w:t xml:space="preserve"> necessary to </w:t>
      </w:r>
      <w:r w:rsidR="001E07F1">
        <w:rPr>
          <w:sz w:val="22"/>
          <w:szCs w:val="22"/>
        </w:rPr>
        <w:t>identify</w:t>
      </w:r>
      <w:r w:rsidR="00FE7D75">
        <w:rPr>
          <w:sz w:val="22"/>
          <w:szCs w:val="22"/>
        </w:rPr>
        <w:t xml:space="preserve"> the </w:t>
      </w:r>
      <w:r w:rsidR="00EB0293">
        <w:rPr>
          <w:sz w:val="22"/>
          <w:szCs w:val="22"/>
        </w:rPr>
        <w:t xml:space="preserve">level of </w:t>
      </w:r>
      <w:r w:rsidR="00FE7D75">
        <w:rPr>
          <w:sz w:val="22"/>
          <w:szCs w:val="22"/>
        </w:rPr>
        <w:t>growth needed to support population and economic growth</w:t>
      </w:r>
      <w:r w:rsidR="00EB0293">
        <w:rPr>
          <w:sz w:val="22"/>
          <w:szCs w:val="22"/>
        </w:rPr>
        <w:t xml:space="preserve"> across the county</w:t>
      </w:r>
      <w:r w:rsidR="00516F42">
        <w:rPr>
          <w:sz w:val="22"/>
          <w:szCs w:val="22"/>
        </w:rPr>
        <w:t>,</w:t>
      </w:r>
      <w:r w:rsidR="00FE7D75">
        <w:rPr>
          <w:sz w:val="22"/>
          <w:szCs w:val="22"/>
        </w:rPr>
        <w:t xml:space="preserve"> together </w:t>
      </w:r>
      <w:r w:rsidR="00EB0293">
        <w:rPr>
          <w:sz w:val="22"/>
          <w:szCs w:val="22"/>
        </w:rPr>
        <w:t xml:space="preserve">with an assessment of constraints and opportunities </w:t>
      </w:r>
      <w:r w:rsidR="00A83D33">
        <w:rPr>
          <w:sz w:val="22"/>
          <w:szCs w:val="22"/>
        </w:rPr>
        <w:t xml:space="preserve">for growth delivery </w:t>
      </w:r>
      <w:r w:rsidR="00EB0293">
        <w:rPr>
          <w:sz w:val="22"/>
          <w:szCs w:val="22"/>
        </w:rPr>
        <w:t>across the county</w:t>
      </w:r>
      <w:r w:rsidR="00A83D33">
        <w:rPr>
          <w:sz w:val="22"/>
          <w:szCs w:val="22"/>
        </w:rPr>
        <w:t>.</w:t>
      </w:r>
      <w:r w:rsidR="00FE7D75">
        <w:rPr>
          <w:sz w:val="22"/>
          <w:szCs w:val="22"/>
        </w:rPr>
        <w:t xml:space="preserve"> This document would be a high level strategy t</w:t>
      </w:r>
      <w:r w:rsidR="001E07F1">
        <w:rPr>
          <w:sz w:val="22"/>
          <w:szCs w:val="22"/>
        </w:rPr>
        <w:t>h</w:t>
      </w:r>
      <w:r w:rsidR="00FE7D75">
        <w:rPr>
          <w:sz w:val="22"/>
          <w:szCs w:val="22"/>
        </w:rPr>
        <w:t xml:space="preserve">at </w:t>
      </w:r>
      <w:r w:rsidR="00A83D33">
        <w:rPr>
          <w:sz w:val="22"/>
          <w:szCs w:val="22"/>
        </w:rPr>
        <w:t xml:space="preserve">identifies growth needs, constraints and opportunities and primarily serves to </w:t>
      </w:r>
      <w:r w:rsidR="00FE7D75">
        <w:rPr>
          <w:sz w:val="22"/>
          <w:szCs w:val="22"/>
        </w:rPr>
        <w:t xml:space="preserve">set a </w:t>
      </w:r>
      <w:r w:rsidR="001E07F1">
        <w:rPr>
          <w:sz w:val="22"/>
          <w:szCs w:val="22"/>
        </w:rPr>
        <w:t>context</w:t>
      </w:r>
      <w:r w:rsidR="00FE7D75">
        <w:rPr>
          <w:sz w:val="22"/>
          <w:szCs w:val="22"/>
        </w:rPr>
        <w:t xml:space="preserve"> f</w:t>
      </w:r>
      <w:r w:rsidR="0089334C">
        <w:rPr>
          <w:sz w:val="22"/>
          <w:szCs w:val="22"/>
        </w:rPr>
        <w:t>o</w:t>
      </w:r>
      <w:r w:rsidR="00FE7D75">
        <w:rPr>
          <w:sz w:val="22"/>
          <w:szCs w:val="22"/>
        </w:rPr>
        <w:t xml:space="preserve">r </w:t>
      </w:r>
      <w:r w:rsidR="0089334C">
        <w:rPr>
          <w:sz w:val="22"/>
          <w:szCs w:val="22"/>
        </w:rPr>
        <w:t xml:space="preserve">spatial </w:t>
      </w:r>
      <w:r w:rsidR="00FE7D75">
        <w:rPr>
          <w:sz w:val="22"/>
          <w:szCs w:val="22"/>
        </w:rPr>
        <w:t xml:space="preserve">planning </w:t>
      </w:r>
      <w:r w:rsidR="0089334C">
        <w:rPr>
          <w:sz w:val="22"/>
          <w:szCs w:val="22"/>
        </w:rPr>
        <w:t>b</w:t>
      </w:r>
      <w:r w:rsidR="00FE7D75">
        <w:rPr>
          <w:sz w:val="22"/>
          <w:szCs w:val="22"/>
        </w:rPr>
        <w:t>e</w:t>
      </w:r>
      <w:r w:rsidR="0089334C">
        <w:rPr>
          <w:sz w:val="22"/>
          <w:szCs w:val="22"/>
        </w:rPr>
        <w:t>l</w:t>
      </w:r>
      <w:r w:rsidR="00FE7D75">
        <w:rPr>
          <w:sz w:val="22"/>
          <w:szCs w:val="22"/>
        </w:rPr>
        <w:t>o</w:t>
      </w:r>
      <w:r w:rsidR="0089334C">
        <w:rPr>
          <w:sz w:val="22"/>
          <w:szCs w:val="22"/>
        </w:rPr>
        <w:t>w</w:t>
      </w:r>
      <w:r w:rsidR="00FE7D75">
        <w:rPr>
          <w:sz w:val="22"/>
          <w:szCs w:val="22"/>
        </w:rPr>
        <w:t xml:space="preserve"> it.</w:t>
      </w:r>
      <w:r w:rsidR="003F5C73">
        <w:rPr>
          <w:sz w:val="22"/>
          <w:szCs w:val="22"/>
        </w:rPr>
        <w:t xml:space="preserve"> </w:t>
      </w:r>
      <w:r w:rsidR="001308A1">
        <w:rPr>
          <w:sz w:val="22"/>
          <w:szCs w:val="22"/>
        </w:rPr>
        <w:t>It would</w:t>
      </w:r>
      <w:r w:rsidR="003F5C73">
        <w:rPr>
          <w:sz w:val="22"/>
          <w:szCs w:val="22"/>
        </w:rPr>
        <w:t xml:space="preserve"> not be subject to Examination.</w:t>
      </w:r>
    </w:p>
    <w:p w14:paraId="5A706C12" w14:textId="77777777" w:rsidR="001E07F1" w:rsidRDefault="001E07F1" w:rsidP="00FE7D75">
      <w:pPr>
        <w:pStyle w:val="ListParagraph"/>
        <w:rPr>
          <w:sz w:val="22"/>
          <w:szCs w:val="22"/>
        </w:rPr>
      </w:pPr>
    </w:p>
    <w:p w14:paraId="25EED232" w14:textId="70B21798" w:rsidR="001E07F1" w:rsidRDefault="001E07F1" w:rsidP="00FA6554">
      <w:pPr>
        <w:pStyle w:val="ListParagraph"/>
        <w:numPr>
          <w:ilvl w:val="1"/>
          <w:numId w:val="20"/>
        </w:numPr>
        <w:ind w:left="1418"/>
        <w:rPr>
          <w:sz w:val="22"/>
          <w:szCs w:val="22"/>
        </w:rPr>
      </w:pPr>
      <w:r w:rsidRPr="001E07F1">
        <w:rPr>
          <w:sz w:val="22"/>
          <w:szCs w:val="22"/>
        </w:rPr>
        <w:t>Secondly</w:t>
      </w:r>
      <w:r w:rsidR="00A83D33">
        <w:rPr>
          <w:sz w:val="22"/>
          <w:szCs w:val="22"/>
        </w:rPr>
        <w:t xml:space="preserve"> and</w:t>
      </w:r>
      <w:r w:rsidRPr="001E07F1">
        <w:rPr>
          <w:sz w:val="22"/>
          <w:szCs w:val="22"/>
        </w:rPr>
        <w:t xml:space="preserve"> </w:t>
      </w:r>
      <w:r w:rsidR="00A83D33">
        <w:rPr>
          <w:sz w:val="22"/>
          <w:szCs w:val="22"/>
        </w:rPr>
        <w:t xml:space="preserve">building on the work identified above, </w:t>
      </w:r>
      <w:r w:rsidR="00E048D3">
        <w:rPr>
          <w:sz w:val="22"/>
          <w:szCs w:val="22"/>
        </w:rPr>
        <w:t>a</w:t>
      </w:r>
      <w:r w:rsidRPr="001E07F1">
        <w:rPr>
          <w:sz w:val="22"/>
          <w:szCs w:val="22"/>
        </w:rPr>
        <w:t xml:space="preserve"> plan/strategy could </w:t>
      </w:r>
      <w:r w:rsidR="00A83D33">
        <w:rPr>
          <w:sz w:val="22"/>
          <w:szCs w:val="22"/>
        </w:rPr>
        <w:t xml:space="preserve">go further and </w:t>
      </w:r>
      <w:r w:rsidRPr="001E07F1">
        <w:rPr>
          <w:sz w:val="22"/>
          <w:szCs w:val="22"/>
        </w:rPr>
        <w:t xml:space="preserve">identify </w:t>
      </w:r>
      <w:r w:rsidR="00A83D33">
        <w:rPr>
          <w:sz w:val="22"/>
          <w:szCs w:val="22"/>
        </w:rPr>
        <w:t xml:space="preserve">and test </w:t>
      </w:r>
      <w:r w:rsidRPr="001E07F1">
        <w:rPr>
          <w:sz w:val="22"/>
          <w:szCs w:val="22"/>
        </w:rPr>
        <w:t xml:space="preserve">high level areas of search or opportunity areas </w:t>
      </w:r>
      <w:r w:rsidR="00A83D33">
        <w:rPr>
          <w:sz w:val="22"/>
          <w:szCs w:val="22"/>
        </w:rPr>
        <w:t xml:space="preserve">and options </w:t>
      </w:r>
      <w:r w:rsidRPr="001E07F1">
        <w:rPr>
          <w:sz w:val="22"/>
          <w:szCs w:val="22"/>
        </w:rPr>
        <w:t xml:space="preserve">for growth. In this scenario, the </w:t>
      </w:r>
      <w:r w:rsidR="00A83D33">
        <w:rPr>
          <w:sz w:val="22"/>
          <w:szCs w:val="22"/>
        </w:rPr>
        <w:t xml:space="preserve">work would give a high level </w:t>
      </w:r>
      <w:r w:rsidRPr="001E07F1">
        <w:rPr>
          <w:sz w:val="22"/>
          <w:szCs w:val="22"/>
        </w:rPr>
        <w:t xml:space="preserve">identification, assessment and </w:t>
      </w:r>
      <w:r w:rsidR="00A83D33">
        <w:rPr>
          <w:sz w:val="22"/>
          <w:szCs w:val="22"/>
        </w:rPr>
        <w:t xml:space="preserve">indication </w:t>
      </w:r>
      <w:r w:rsidR="00F84060">
        <w:rPr>
          <w:sz w:val="22"/>
          <w:szCs w:val="22"/>
        </w:rPr>
        <w:t xml:space="preserve">both </w:t>
      </w:r>
      <w:r w:rsidR="00A83D33">
        <w:rPr>
          <w:sz w:val="22"/>
          <w:szCs w:val="22"/>
        </w:rPr>
        <w:t xml:space="preserve">of </w:t>
      </w:r>
      <w:r w:rsidR="00F84060">
        <w:rPr>
          <w:sz w:val="22"/>
          <w:szCs w:val="22"/>
        </w:rPr>
        <w:t xml:space="preserve">preferred </w:t>
      </w:r>
      <w:r w:rsidR="00F84060" w:rsidRPr="001E07F1">
        <w:rPr>
          <w:sz w:val="22"/>
          <w:szCs w:val="22"/>
        </w:rPr>
        <w:t>strategic</w:t>
      </w:r>
      <w:r w:rsidRPr="001E07F1">
        <w:rPr>
          <w:sz w:val="22"/>
          <w:szCs w:val="22"/>
        </w:rPr>
        <w:t xml:space="preserve"> </w:t>
      </w:r>
      <w:r w:rsidR="00A83D33">
        <w:rPr>
          <w:sz w:val="22"/>
          <w:szCs w:val="22"/>
        </w:rPr>
        <w:t xml:space="preserve">directions of growth and strategic </w:t>
      </w:r>
      <w:r w:rsidRPr="001E07F1">
        <w:rPr>
          <w:sz w:val="22"/>
          <w:szCs w:val="22"/>
        </w:rPr>
        <w:t xml:space="preserve">development sites within the areas of search (and potentially alternative </w:t>
      </w:r>
      <w:r w:rsidR="001308A1">
        <w:rPr>
          <w:sz w:val="22"/>
          <w:szCs w:val="22"/>
        </w:rPr>
        <w:t>areas</w:t>
      </w:r>
      <w:r w:rsidRPr="001E07F1">
        <w:rPr>
          <w:sz w:val="22"/>
          <w:szCs w:val="22"/>
        </w:rPr>
        <w:t>)</w:t>
      </w:r>
      <w:r w:rsidR="00A83D33">
        <w:rPr>
          <w:sz w:val="22"/>
          <w:szCs w:val="22"/>
        </w:rPr>
        <w:t>.</w:t>
      </w:r>
      <w:r w:rsidR="001308A1">
        <w:rPr>
          <w:sz w:val="22"/>
          <w:szCs w:val="22"/>
        </w:rPr>
        <w:t xml:space="preserve"> </w:t>
      </w:r>
      <w:r w:rsidR="003F5C73">
        <w:rPr>
          <w:sz w:val="22"/>
          <w:szCs w:val="22"/>
        </w:rPr>
        <w:t xml:space="preserve"> This would</w:t>
      </w:r>
      <w:r w:rsidR="003F5C73" w:rsidRPr="003F5C73">
        <w:rPr>
          <w:sz w:val="22"/>
          <w:szCs w:val="22"/>
        </w:rPr>
        <w:t xml:space="preserve"> </w:t>
      </w:r>
      <w:r w:rsidR="003F5C73" w:rsidRPr="0089334C">
        <w:rPr>
          <w:sz w:val="22"/>
          <w:szCs w:val="22"/>
        </w:rPr>
        <w:t xml:space="preserve">provide investors/infrastructure providers </w:t>
      </w:r>
      <w:r w:rsidR="003F5C73">
        <w:rPr>
          <w:sz w:val="22"/>
          <w:szCs w:val="22"/>
        </w:rPr>
        <w:t xml:space="preserve">an </w:t>
      </w:r>
      <w:r w:rsidR="003F5C73" w:rsidRPr="0089334C">
        <w:rPr>
          <w:sz w:val="22"/>
          <w:szCs w:val="22"/>
        </w:rPr>
        <w:t xml:space="preserve">early </w:t>
      </w:r>
      <w:r w:rsidR="003F5C73">
        <w:rPr>
          <w:sz w:val="22"/>
          <w:szCs w:val="22"/>
        </w:rPr>
        <w:t>indication</w:t>
      </w:r>
      <w:r w:rsidR="003F5C73" w:rsidRPr="0089334C">
        <w:rPr>
          <w:sz w:val="22"/>
          <w:szCs w:val="22"/>
        </w:rPr>
        <w:t xml:space="preserve"> on where development </w:t>
      </w:r>
      <w:r w:rsidR="003F5C73">
        <w:rPr>
          <w:sz w:val="22"/>
          <w:szCs w:val="22"/>
        </w:rPr>
        <w:t>could</w:t>
      </w:r>
      <w:r w:rsidR="003F5C73" w:rsidRPr="0089334C">
        <w:rPr>
          <w:sz w:val="22"/>
          <w:szCs w:val="22"/>
        </w:rPr>
        <w:t xml:space="preserve"> go</w:t>
      </w:r>
      <w:r w:rsidR="003F5C73">
        <w:rPr>
          <w:sz w:val="22"/>
          <w:szCs w:val="22"/>
        </w:rPr>
        <w:t xml:space="preserve">.  </w:t>
      </w:r>
      <w:r w:rsidR="001308A1">
        <w:rPr>
          <w:sz w:val="22"/>
          <w:szCs w:val="22"/>
        </w:rPr>
        <w:t>Again it would</w:t>
      </w:r>
      <w:r w:rsidR="003F5C73">
        <w:rPr>
          <w:sz w:val="22"/>
          <w:szCs w:val="22"/>
        </w:rPr>
        <w:t xml:space="preserve"> not be subject to Examination</w:t>
      </w:r>
      <w:r w:rsidR="00FA6554">
        <w:rPr>
          <w:sz w:val="22"/>
          <w:szCs w:val="22"/>
        </w:rPr>
        <w:t>.</w:t>
      </w:r>
      <w:r w:rsidRPr="001E07F1">
        <w:rPr>
          <w:sz w:val="22"/>
          <w:szCs w:val="22"/>
        </w:rPr>
        <w:t xml:space="preserve"> </w:t>
      </w:r>
    </w:p>
    <w:p w14:paraId="560291F8" w14:textId="77777777" w:rsidR="001A3F0F" w:rsidRPr="001A3F0F" w:rsidRDefault="001A3F0F" w:rsidP="001A3F0F">
      <w:pPr>
        <w:pStyle w:val="ListParagraph"/>
        <w:rPr>
          <w:sz w:val="22"/>
          <w:szCs w:val="22"/>
        </w:rPr>
      </w:pPr>
    </w:p>
    <w:p w14:paraId="3BA6ADB6" w14:textId="6CD03D31" w:rsidR="001A3F0F" w:rsidRDefault="001E07F1" w:rsidP="00FA6554">
      <w:pPr>
        <w:pStyle w:val="ListParagraph"/>
        <w:numPr>
          <w:ilvl w:val="1"/>
          <w:numId w:val="20"/>
        </w:numPr>
        <w:ind w:left="1418" w:hanging="284"/>
        <w:rPr>
          <w:sz w:val="22"/>
          <w:szCs w:val="22"/>
        </w:rPr>
      </w:pPr>
      <w:r w:rsidRPr="0089334C">
        <w:rPr>
          <w:sz w:val="22"/>
          <w:szCs w:val="22"/>
        </w:rPr>
        <w:t xml:space="preserve">Thirdly, </w:t>
      </w:r>
      <w:r w:rsidR="00A83D33">
        <w:rPr>
          <w:sz w:val="22"/>
          <w:szCs w:val="22"/>
        </w:rPr>
        <w:t xml:space="preserve">building on the work above, </w:t>
      </w:r>
      <w:r w:rsidR="00E048D3">
        <w:rPr>
          <w:sz w:val="22"/>
          <w:szCs w:val="22"/>
        </w:rPr>
        <w:t>a</w:t>
      </w:r>
      <w:r w:rsidR="001A3F0F" w:rsidRPr="0089334C">
        <w:rPr>
          <w:sz w:val="22"/>
          <w:szCs w:val="22"/>
        </w:rPr>
        <w:t xml:space="preserve"> plan/strategy </w:t>
      </w:r>
      <w:r w:rsidR="00B00651">
        <w:rPr>
          <w:sz w:val="22"/>
          <w:szCs w:val="22"/>
        </w:rPr>
        <w:t>c</w:t>
      </w:r>
      <w:r w:rsidR="00A83D33">
        <w:rPr>
          <w:sz w:val="22"/>
          <w:szCs w:val="22"/>
        </w:rPr>
        <w:t xml:space="preserve">ould </w:t>
      </w:r>
      <w:r w:rsidR="001A3F0F" w:rsidRPr="0089334C">
        <w:rPr>
          <w:sz w:val="22"/>
          <w:szCs w:val="22"/>
        </w:rPr>
        <w:t xml:space="preserve">set out a county-wide spatial strategy and </w:t>
      </w:r>
      <w:r w:rsidR="00A83D33">
        <w:rPr>
          <w:sz w:val="22"/>
          <w:szCs w:val="22"/>
        </w:rPr>
        <w:t xml:space="preserve">would seek to </w:t>
      </w:r>
      <w:r w:rsidR="001A3F0F" w:rsidRPr="0089334C">
        <w:rPr>
          <w:sz w:val="22"/>
          <w:szCs w:val="22"/>
        </w:rPr>
        <w:t>allocate strategic development sites. Initially this would be a roll- over of current local plan strategies but would then identify site specific allocations to meet future needs and any outstanding unmet needs, linked to existing and planned strategic infrastructure. These would</w:t>
      </w:r>
      <w:r w:rsidR="005B688C">
        <w:rPr>
          <w:sz w:val="22"/>
          <w:szCs w:val="22"/>
        </w:rPr>
        <w:t xml:space="preserve"> be subject to examination and </w:t>
      </w:r>
      <w:r w:rsidR="001A3F0F" w:rsidRPr="0089334C">
        <w:rPr>
          <w:sz w:val="22"/>
          <w:szCs w:val="22"/>
        </w:rPr>
        <w:t>adopted as part of the development plan for Oxfordshire, the site allocations in the statutory plan would provide investors/infrastructure providers early certainty on where development will go</w:t>
      </w:r>
      <w:r w:rsidRPr="0089334C">
        <w:rPr>
          <w:sz w:val="22"/>
          <w:szCs w:val="22"/>
        </w:rPr>
        <w:t>.</w:t>
      </w:r>
      <w:r w:rsidR="003A444E">
        <w:rPr>
          <w:sz w:val="22"/>
          <w:szCs w:val="22"/>
        </w:rPr>
        <w:t xml:space="preserve"> This document </w:t>
      </w:r>
      <w:r w:rsidR="00FA6554">
        <w:rPr>
          <w:sz w:val="22"/>
          <w:szCs w:val="22"/>
        </w:rPr>
        <w:t>would be subject to E</w:t>
      </w:r>
      <w:r w:rsidR="003A444E">
        <w:rPr>
          <w:sz w:val="22"/>
          <w:szCs w:val="22"/>
        </w:rPr>
        <w:t>xamination.</w:t>
      </w:r>
    </w:p>
    <w:p w14:paraId="718B3224" w14:textId="77777777" w:rsidR="00FA6554" w:rsidRPr="00FA6554" w:rsidRDefault="00FA6554" w:rsidP="00FA6554">
      <w:pPr>
        <w:pStyle w:val="ListParagraph"/>
        <w:rPr>
          <w:sz w:val="22"/>
          <w:szCs w:val="22"/>
        </w:rPr>
      </w:pPr>
    </w:p>
    <w:p w14:paraId="6A30E9EE" w14:textId="77777777" w:rsidR="00FA6554" w:rsidRDefault="00FA6554" w:rsidP="00FA6554">
      <w:pPr>
        <w:rPr>
          <w:sz w:val="22"/>
          <w:szCs w:val="22"/>
        </w:rPr>
      </w:pPr>
    </w:p>
    <w:p w14:paraId="38D36E13" w14:textId="77777777" w:rsidR="00FA6554" w:rsidRDefault="00FA6554" w:rsidP="00FA6554">
      <w:pPr>
        <w:rPr>
          <w:sz w:val="22"/>
          <w:szCs w:val="22"/>
        </w:rPr>
      </w:pPr>
    </w:p>
    <w:p w14:paraId="2232902B" w14:textId="77777777" w:rsidR="00FA6554" w:rsidRPr="00FA6554" w:rsidRDefault="00FA6554" w:rsidP="00FA6554">
      <w:pPr>
        <w:rPr>
          <w:sz w:val="22"/>
          <w:szCs w:val="22"/>
        </w:rPr>
      </w:pPr>
    </w:p>
    <w:p w14:paraId="0462F810" w14:textId="77777777" w:rsidR="001E07F1" w:rsidRDefault="001E07F1" w:rsidP="001E07F1">
      <w:pPr>
        <w:ind w:left="709"/>
        <w:rPr>
          <w:sz w:val="22"/>
          <w:szCs w:val="22"/>
        </w:rPr>
      </w:pPr>
    </w:p>
    <w:p w14:paraId="2778589F" w14:textId="1363E94E" w:rsidR="00433BD5" w:rsidRPr="00FA6554" w:rsidRDefault="001E07F1" w:rsidP="00FA6554">
      <w:pPr>
        <w:pStyle w:val="ListParagraph"/>
        <w:numPr>
          <w:ilvl w:val="0"/>
          <w:numId w:val="36"/>
        </w:numPr>
        <w:rPr>
          <w:sz w:val="22"/>
          <w:szCs w:val="22"/>
        </w:rPr>
      </w:pPr>
      <w:r w:rsidRPr="00FA6554">
        <w:rPr>
          <w:sz w:val="22"/>
          <w:szCs w:val="22"/>
        </w:rPr>
        <w:lastRenderedPageBreak/>
        <w:t xml:space="preserve">The view of EOG is that whilst all models have </w:t>
      </w:r>
      <w:r w:rsidR="0089334C" w:rsidRPr="00FA6554">
        <w:rPr>
          <w:sz w:val="22"/>
          <w:szCs w:val="22"/>
        </w:rPr>
        <w:t xml:space="preserve">some </w:t>
      </w:r>
      <w:r w:rsidRPr="00FA6554">
        <w:rPr>
          <w:sz w:val="22"/>
          <w:szCs w:val="22"/>
        </w:rPr>
        <w:t>merit</w:t>
      </w:r>
      <w:r w:rsidR="00A53F9A" w:rsidRPr="00FA6554">
        <w:rPr>
          <w:sz w:val="22"/>
          <w:szCs w:val="22"/>
        </w:rPr>
        <w:t>, t</w:t>
      </w:r>
      <w:r w:rsidRPr="00FA6554">
        <w:rPr>
          <w:sz w:val="22"/>
          <w:szCs w:val="22"/>
        </w:rPr>
        <w:t xml:space="preserve">he first model highlighted would have only limited </w:t>
      </w:r>
      <w:r w:rsidR="00A53F9A" w:rsidRPr="00FA6554">
        <w:rPr>
          <w:sz w:val="22"/>
          <w:szCs w:val="22"/>
        </w:rPr>
        <w:t xml:space="preserve">long-term </w:t>
      </w:r>
      <w:r w:rsidRPr="00FA6554">
        <w:rPr>
          <w:sz w:val="22"/>
          <w:szCs w:val="22"/>
        </w:rPr>
        <w:t>use for Oxfordshire</w:t>
      </w:r>
      <w:r w:rsidR="00A53F9A" w:rsidRPr="00FA6554">
        <w:rPr>
          <w:sz w:val="22"/>
          <w:szCs w:val="22"/>
        </w:rPr>
        <w:t xml:space="preserve"> and would </w:t>
      </w:r>
      <w:r w:rsidR="00A95256" w:rsidRPr="00FA6554">
        <w:rPr>
          <w:sz w:val="22"/>
          <w:szCs w:val="22"/>
        </w:rPr>
        <w:t xml:space="preserve">deliver smaller savings in </w:t>
      </w:r>
      <w:r w:rsidR="00A53F9A" w:rsidRPr="00FA6554">
        <w:rPr>
          <w:sz w:val="22"/>
          <w:szCs w:val="22"/>
        </w:rPr>
        <w:t>time and effort in the plan making processes that all the councils would still need to be involved in</w:t>
      </w:r>
      <w:r w:rsidRPr="00FA6554">
        <w:rPr>
          <w:sz w:val="22"/>
          <w:szCs w:val="22"/>
        </w:rPr>
        <w:t xml:space="preserve">. It would in effect be little more than a contextual strategy that sets some high level aims and ambitions for the </w:t>
      </w:r>
      <w:r w:rsidR="0089334C" w:rsidRPr="00FA6554">
        <w:rPr>
          <w:sz w:val="22"/>
          <w:szCs w:val="22"/>
        </w:rPr>
        <w:t>county,</w:t>
      </w:r>
      <w:r w:rsidRPr="00FA6554">
        <w:rPr>
          <w:sz w:val="22"/>
          <w:szCs w:val="22"/>
        </w:rPr>
        <w:t xml:space="preserve"> based upon the evidence gathered</w:t>
      </w:r>
      <w:r w:rsidR="003A444E" w:rsidRPr="00FA6554">
        <w:rPr>
          <w:sz w:val="22"/>
          <w:szCs w:val="22"/>
        </w:rPr>
        <w:t xml:space="preserve"> and,</w:t>
      </w:r>
      <w:r w:rsidRPr="00FA6554">
        <w:rPr>
          <w:sz w:val="22"/>
          <w:szCs w:val="22"/>
        </w:rPr>
        <w:t xml:space="preserve"> </w:t>
      </w:r>
      <w:r w:rsidR="00F41C9C" w:rsidRPr="00FA6554">
        <w:rPr>
          <w:sz w:val="22"/>
          <w:szCs w:val="22"/>
        </w:rPr>
        <w:t xml:space="preserve">although a material planning consideration </w:t>
      </w:r>
      <w:r w:rsidR="00B00651" w:rsidRPr="00FA6554">
        <w:rPr>
          <w:sz w:val="22"/>
          <w:szCs w:val="22"/>
        </w:rPr>
        <w:t>it would have li</w:t>
      </w:r>
      <w:r w:rsidR="00F41C9C" w:rsidRPr="00FA6554">
        <w:rPr>
          <w:sz w:val="22"/>
          <w:szCs w:val="22"/>
        </w:rPr>
        <w:t>mited</w:t>
      </w:r>
      <w:r w:rsidR="00B00651" w:rsidRPr="00FA6554">
        <w:rPr>
          <w:sz w:val="22"/>
          <w:szCs w:val="22"/>
        </w:rPr>
        <w:t xml:space="preserve"> weight in </w:t>
      </w:r>
      <w:r w:rsidRPr="00FA6554">
        <w:rPr>
          <w:sz w:val="22"/>
          <w:szCs w:val="22"/>
        </w:rPr>
        <w:t>planning decision</w:t>
      </w:r>
      <w:r w:rsidR="00B00651" w:rsidRPr="00FA6554">
        <w:rPr>
          <w:sz w:val="22"/>
          <w:szCs w:val="22"/>
        </w:rPr>
        <w:t>s</w:t>
      </w:r>
      <w:r w:rsidRPr="00FA6554">
        <w:rPr>
          <w:sz w:val="22"/>
          <w:szCs w:val="22"/>
        </w:rPr>
        <w:t>.</w:t>
      </w:r>
      <w:r w:rsidR="00A95256" w:rsidRPr="00FA6554">
        <w:rPr>
          <w:sz w:val="22"/>
          <w:szCs w:val="22"/>
        </w:rPr>
        <w:t xml:space="preserve"> The other options have progressively greater levels of detail that provide clarity and certainty around the locations of strategic growth delivery in the county, addressing these issues on a county wide basis</w:t>
      </w:r>
      <w:r w:rsidR="001308A1" w:rsidRPr="00FA6554">
        <w:rPr>
          <w:sz w:val="22"/>
          <w:szCs w:val="22"/>
        </w:rPr>
        <w:t xml:space="preserve">. </w:t>
      </w:r>
    </w:p>
    <w:p w14:paraId="35D4EF8D" w14:textId="77777777" w:rsidR="001A3F0F" w:rsidRPr="001E1F8E" w:rsidRDefault="001A3F0F" w:rsidP="001E1F8E">
      <w:pPr>
        <w:rPr>
          <w:sz w:val="22"/>
          <w:szCs w:val="22"/>
        </w:rPr>
      </w:pPr>
    </w:p>
    <w:p w14:paraId="44F6BDF4" w14:textId="227434E9" w:rsidR="006D3362" w:rsidRDefault="006D3362" w:rsidP="004C3F9E">
      <w:pPr>
        <w:rPr>
          <w:b/>
        </w:rPr>
      </w:pPr>
      <w:r w:rsidRPr="004C3F9E">
        <w:rPr>
          <w:b/>
        </w:rPr>
        <w:t xml:space="preserve">Statutory </w:t>
      </w:r>
      <w:r w:rsidR="004F203E" w:rsidRPr="004C3F9E">
        <w:rPr>
          <w:b/>
        </w:rPr>
        <w:t>versus</w:t>
      </w:r>
      <w:r w:rsidRPr="004C3F9E">
        <w:rPr>
          <w:b/>
        </w:rPr>
        <w:t xml:space="preserve"> Non </w:t>
      </w:r>
      <w:r w:rsidR="00B249E7">
        <w:rPr>
          <w:b/>
        </w:rPr>
        <w:t>s</w:t>
      </w:r>
      <w:r w:rsidRPr="004C3F9E">
        <w:rPr>
          <w:b/>
        </w:rPr>
        <w:t xml:space="preserve">tatutory </w:t>
      </w:r>
      <w:r w:rsidR="00E048D3">
        <w:rPr>
          <w:b/>
        </w:rPr>
        <w:t>P</w:t>
      </w:r>
      <w:r w:rsidR="004415EB">
        <w:rPr>
          <w:b/>
        </w:rPr>
        <w:t>lan/</w:t>
      </w:r>
      <w:r w:rsidR="00E048D3">
        <w:rPr>
          <w:b/>
        </w:rPr>
        <w:t>S</w:t>
      </w:r>
      <w:r w:rsidR="004415EB">
        <w:rPr>
          <w:b/>
        </w:rPr>
        <w:t>trategy</w:t>
      </w:r>
    </w:p>
    <w:p w14:paraId="48E2094A" w14:textId="77777777" w:rsidR="0006592B" w:rsidRDefault="0006592B" w:rsidP="004C3F9E">
      <w:pPr>
        <w:rPr>
          <w:b/>
        </w:rPr>
      </w:pPr>
    </w:p>
    <w:p w14:paraId="73A6196C" w14:textId="5655FCE4" w:rsidR="00257D1F" w:rsidRPr="003A444E" w:rsidRDefault="0006592B" w:rsidP="00F84060">
      <w:pPr>
        <w:pStyle w:val="ListParagraph"/>
        <w:numPr>
          <w:ilvl w:val="0"/>
          <w:numId w:val="36"/>
        </w:numPr>
        <w:rPr>
          <w:bCs/>
          <w:sz w:val="22"/>
          <w:szCs w:val="22"/>
        </w:rPr>
      </w:pPr>
      <w:r w:rsidRPr="003A444E">
        <w:rPr>
          <w:sz w:val="22"/>
          <w:szCs w:val="22"/>
        </w:rPr>
        <w:t>The s</w:t>
      </w:r>
      <w:r w:rsidRPr="003A444E">
        <w:rPr>
          <w:bCs/>
          <w:sz w:val="22"/>
          <w:szCs w:val="22"/>
        </w:rPr>
        <w:t xml:space="preserve">tatus of strategic framework </w:t>
      </w:r>
      <w:r w:rsidR="00257D1F" w:rsidRPr="003A444E">
        <w:rPr>
          <w:bCs/>
          <w:sz w:val="22"/>
          <w:szCs w:val="22"/>
        </w:rPr>
        <w:t xml:space="preserve">– whether it will be a non-statutory or statutory document is an issue that will need to be agreed by the Growth Board at a point in the future. There are a number of issues to be considered in reaching this decision which will need to be worked through, including </w:t>
      </w:r>
      <w:r w:rsidR="00FC4995" w:rsidRPr="003A444E">
        <w:rPr>
          <w:bCs/>
          <w:sz w:val="22"/>
          <w:szCs w:val="22"/>
        </w:rPr>
        <w:t xml:space="preserve">how </w:t>
      </w:r>
      <w:r w:rsidR="00257D1F" w:rsidRPr="003A444E">
        <w:rPr>
          <w:bCs/>
          <w:sz w:val="22"/>
          <w:szCs w:val="22"/>
        </w:rPr>
        <w:t>the direction of travel set out by government before the General Election towards statutory joint plans</w:t>
      </w:r>
      <w:r w:rsidR="00FC4995" w:rsidRPr="003A444E">
        <w:rPr>
          <w:bCs/>
          <w:sz w:val="22"/>
          <w:szCs w:val="22"/>
        </w:rPr>
        <w:t xml:space="preserve"> will be taken forward</w:t>
      </w:r>
      <w:r w:rsidR="003A24D5" w:rsidRPr="003A444E">
        <w:rPr>
          <w:bCs/>
          <w:sz w:val="22"/>
          <w:szCs w:val="22"/>
        </w:rPr>
        <w:t xml:space="preserve">. </w:t>
      </w:r>
      <w:r w:rsidR="00257D1F" w:rsidRPr="003A444E">
        <w:rPr>
          <w:bCs/>
          <w:sz w:val="22"/>
          <w:szCs w:val="22"/>
        </w:rPr>
        <w:t xml:space="preserve"> </w:t>
      </w:r>
    </w:p>
    <w:p w14:paraId="462A48EF" w14:textId="77777777" w:rsidR="00257D1F" w:rsidRDefault="00257D1F" w:rsidP="00F84060">
      <w:pPr>
        <w:rPr>
          <w:sz w:val="22"/>
          <w:szCs w:val="22"/>
        </w:rPr>
      </w:pPr>
    </w:p>
    <w:p w14:paraId="5F3CC6AC" w14:textId="77777777" w:rsidR="003A24D5" w:rsidRPr="008E3A8C" w:rsidRDefault="003A24D5" w:rsidP="001E1F8E">
      <w:pPr>
        <w:pStyle w:val="ListParagraph"/>
        <w:numPr>
          <w:ilvl w:val="0"/>
          <w:numId w:val="36"/>
        </w:numPr>
      </w:pPr>
      <w:r>
        <w:rPr>
          <w:sz w:val="22"/>
          <w:szCs w:val="22"/>
        </w:rPr>
        <w:t>T</w:t>
      </w:r>
      <w:r w:rsidRPr="004415EB">
        <w:rPr>
          <w:sz w:val="22"/>
          <w:szCs w:val="22"/>
        </w:rPr>
        <w:t>able</w:t>
      </w:r>
      <w:r>
        <w:rPr>
          <w:sz w:val="22"/>
          <w:szCs w:val="22"/>
        </w:rPr>
        <w:t xml:space="preserve"> 1</w:t>
      </w:r>
      <w:r w:rsidRPr="004415EB">
        <w:rPr>
          <w:sz w:val="22"/>
          <w:szCs w:val="22"/>
        </w:rPr>
        <w:t xml:space="preserve"> demonstrates that both approaches offer opportunities to be realised and issues </w:t>
      </w:r>
      <w:r>
        <w:rPr>
          <w:sz w:val="22"/>
          <w:szCs w:val="22"/>
        </w:rPr>
        <w:t>that will need to be resolved</w:t>
      </w:r>
      <w:r w:rsidRPr="004415EB">
        <w:rPr>
          <w:sz w:val="22"/>
          <w:szCs w:val="22"/>
        </w:rPr>
        <w:t>.</w:t>
      </w:r>
    </w:p>
    <w:p w14:paraId="399EAA1F" w14:textId="77777777" w:rsidR="00F84060" w:rsidRPr="00F84060" w:rsidRDefault="00F84060" w:rsidP="00F84060">
      <w:pPr>
        <w:rPr>
          <w:sz w:val="22"/>
          <w:szCs w:val="22"/>
        </w:rPr>
      </w:pPr>
    </w:p>
    <w:tbl>
      <w:tblPr>
        <w:tblStyle w:val="TableGrid"/>
        <w:tblW w:w="0" w:type="auto"/>
        <w:tblInd w:w="108" w:type="dxa"/>
        <w:tblLook w:val="04A0" w:firstRow="1" w:lastRow="0" w:firstColumn="1" w:lastColumn="0" w:noHBand="0" w:noVBand="1"/>
      </w:tblPr>
      <w:tblGrid>
        <w:gridCol w:w="910"/>
        <w:gridCol w:w="4052"/>
        <w:gridCol w:w="4172"/>
      </w:tblGrid>
      <w:tr w:rsidR="00A95256" w14:paraId="415E087A" w14:textId="77777777" w:rsidTr="00150A5B">
        <w:tc>
          <w:tcPr>
            <w:tcW w:w="9134" w:type="dxa"/>
            <w:gridSpan w:val="3"/>
            <w:shd w:val="clear" w:color="auto" w:fill="D9D9D9" w:themeFill="background1" w:themeFillShade="D9"/>
          </w:tcPr>
          <w:p w14:paraId="16F147D9" w14:textId="77777777" w:rsidR="00A95256" w:rsidRDefault="00A95256" w:rsidP="00A95256">
            <w:pPr>
              <w:pStyle w:val="ListParagraph"/>
              <w:ind w:left="0"/>
              <w:jc w:val="center"/>
            </w:pPr>
            <w:r>
              <w:rPr>
                <w:b/>
              </w:rPr>
              <w:t>Table 1</w:t>
            </w:r>
            <w:r>
              <w:t xml:space="preserve">: Table comparing Statutory and non-statutory approaches to spatial planning </w:t>
            </w:r>
          </w:p>
        </w:tc>
      </w:tr>
      <w:tr w:rsidR="00A95256" w14:paraId="25767129" w14:textId="77777777" w:rsidTr="00150A5B">
        <w:tc>
          <w:tcPr>
            <w:tcW w:w="910" w:type="dxa"/>
            <w:shd w:val="clear" w:color="auto" w:fill="D9D9D9" w:themeFill="background1" w:themeFillShade="D9"/>
          </w:tcPr>
          <w:p w14:paraId="4F781672" w14:textId="77777777" w:rsidR="00A95256" w:rsidRDefault="00A95256" w:rsidP="00150A5B">
            <w:pPr>
              <w:pStyle w:val="ListParagraph"/>
              <w:ind w:left="0"/>
            </w:pPr>
          </w:p>
          <w:p w14:paraId="4D02035B" w14:textId="77777777" w:rsidR="00A95256" w:rsidRDefault="00A95256" w:rsidP="00150A5B">
            <w:pPr>
              <w:pStyle w:val="ListParagraph"/>
              <w:ind w:left="0"/>
            </w:pPr>
          </w:p>
          <w:p w14:paraId="6147A222" w14:textId="77777777" w:rsidR="00A95256" w:rsidRDefault="00A95256" w:rsidP="00150A5B">
            <w:pPr>
              <w:pStyle w:val="ListParagraph"/>
              <w:ind w:left="0"/>
            </w:pPr>
          </w:p>
        </w:tc>
        <w:tc>
          <w:tcPr>
            <w:tcW w:w="4052" w:type="dxa"/>
            <w:shd w:val="clear" w:color="auto" w:fill="D9D9D9" w:themeFill="background1" w:themeFillShade="D9"/>
          </w:tcPr>
          <w:p w14:paraId="1423D7A8" w14:textId="77777777" w:rsidR="00A95256" w:rsidRDefault="00A95256" w:rsidP="00150A5B">
            <w:pPr>
              <w:pStyle w:val="ListParagraph"/>
              <w:ind w:left="0"/>
              <w:jc w:val="center"/>
            </w:pPr>
          </w:p>
          <w:p w14:paraId="3E1511B0" w14:textId="77777777" w:rsidR="00A95256" w:rsidRDefault="00A95256" w:rsidP="00150A5B">
            <w:pPr>
              <w:pStyle w:val="ListParagraph"/>
              <w:ind w:left="0"/>
              <w:jc w:val="center"/>
            </w:pPr>
            <w:r>
              <w:t>Statutory Plan</w:t>
            </w:r>
          </w:p>
        </w:tc>
        <w:tc>
          <w:tcPr>
            <w:tcW w:w="4172" w:type="dxa"/>
            <w:shd w:val="clear" w:color="auto" w:fill="D9D9D9" w:themeFill="background1" w:themeFillShade="D9"/>
          </w:tcPr>
          <w:p w14:paraId="4954559E" w14:textId="77777777" w:rsidR="00A95256" w:rsidRDefault="00A95256" w:rsidP="00150A5B">
            <w:pPr>
              <w:pStyle w:val="ListParagraph"/>
              <w:ind w:left="0"/>
              <w:jc w:val="center"/>
            </w:pPr>
          </w:p>
          <w:p w14:paraId="43656F95" w14:textId="77777777" w:rsidR="00A95256" w:rsidRDefault="00A95256" w:rsidP="00150A5B">
            <w:pPr>
              <w:pStyle w:val="ListParagraph"/>
              <w:ind w:left="0"/>
              <w:jc w:val="center"/>
            </w:pPr>
            <w:r>
              <w:t>Non-Statutory Plan</w:t>
            </w:r>
          </w:p>
        </w:tc>
      </w:tr>
      <w:tr w:rsidR="00A95256" w14:paraId="72643756" w14:textId="77777777" w:rsidTr="00150A5B">
        <w:tc>
          <w:tcPr>
            <w:tcW w:w="910" w:type="dxa"/>
          </w:tcPr>
          <w:p w14:paraId="4BDFF70E" w14:textId="77777777" w:rsidR="00A95256" w:rsidRDefault="00A95256" w:rsidP="00150A5B">
            <w:pPr>
              <w:pStyle w:val="ListParagraph"/>
              <w:ind w:left="0"/>
            </w:pPr>
            <w:r>
              <w:t>Merits</w:t>
            </w:r>
          </w:p>
        </w:tc>
        <w:tc>
          <w:tcPr>
            <w:tcW w:w="4052" w:type="dxa"/>
          </w:tcPr>
          <w:p w14:paraId="6A15A0A9" w14:textId="77777777" w:rsidR="00A95256" w:rsidRDefault="00A95256" w:rsidP="00150A5B">
            <w:pPr>
              <w:rPr>
                <w:sz w:val="20"/>
                <w:szCs w:val="20"/>
              </w:rPr>
            </w:pPr>
            <w:r>
              <w:rPr>
                <w:sz w:val="20"/>
                <w:szCs w:val="20"/>
              </w:rPr>
              <w:t>-</w:t>
            </w:r>
            <w:r w:rsidRPr="00B33263">
              <w:rPr>
                <w:sz w:val="20"/>
                <w:szCs w:val="20"/>
              </w:rPr>
              <w:t>Transparent and committed long term planning</w:t>
            </w:r>
          </w:p>
          <w:p w14:paraId="5AC165A9" w14:textId="10F87BDB" w:rsidR="00A95256" w:rsidRPr="00B33263" w:rsidRDefault="00A95256" w:rsidP="00150A5B">
            <w:pPr>
              <w:rPr>
                <w:sz w:val="20"/>
                <w:szCs w:val="20"/>
              </w:rPr>
            </w:pPr>
            <w:r w:rsidRPr="00B33263">
              <w:rPr>
                <w:sz w:val="20"/>
                <w:szCs w:val="20"/>
              </w:rPr>
              <w:t xml:space="preserve">- </w:t>
            </w:r>
            <w:r w:rsidR="003A444E">
              <w:rPr>
                <w:sz w:val="20"/>
                <w:szCs w:val="20"/>
              </w:rPr>
              <w:t xml:space="preserve">It </w:t>
            </w:r>
            <w:r w:rsidRPr="00B33263">
              <w:rPr>
                <w:sz w:val="20"/>
                <w:szCs w:val="20"/>
              </w:rPr>
              <w:t>has weight in making future land use decisions and establishes best case for sustainable communities;</w:t>
            </w:r>
          </w:p>
          <w:p w14:paraId="4865DE4F" w14:textId="77777777" w:rsidR="00A95256" w:rsidRPr="00B33263" w:rsidRDefault="00A95256" w:rsidP="00150A5B">
            <w:pPr>
              <w:rPr>
                <w:sz w:val="20"/>
                <w:szCs w:val="20"/>
              </w:rPr>
            </w:pPr>
            <w:r>
              <w:rPr>
                <w:sz w:val="20"/>
                <w:szCs w:val="20"/>
              </w:rPr>
              <w:t>-</w:t>
            </w:r>
            <w:r w:rsidRPr="00B33263">
              <w:rPr>
                <w:sz w:val="20"/>
                <w:szCs w:val="20"/>
              </w:rPr>
              <w:t>Only realistic way large new settlements could be planned from scratch as opposed to incremental build up;</w:t>
            </w:r>
          </w:p>
          <w:p w14:paraId="070E5558" w14:textId="77777777" w:rsidR="00A95256" w:rsidRPr="00B33263" w:rsidRDefault="00A95256" w:rsidP="00150A5B">
            <w:pPr>
              <w:rPr>
                <w:sz w:val="20"/>
                <w:szCs w:val="20"/>
              </w:rPr>
            </w:pPr>
            <w:r>
              <w:rPr>
                <w:sz w:val="20"/>
                <w:szCs w:val="20"/>
              </w:rPr>
              <w:t>-</w:t>
            </w:r>
            <w:r w:rsidRPr="00B33263">
              <w:rPr>
                <w:sz w:val="20"/>
                <w:szCs w:val="20"/>
              </w:rPr>
              <w:t xml:space="preserve">Creates more certainty for future infrastructure funding commitments and development investments; </w:t>
            </w:r>
          </w:p>
          <w:p w14:paraId="4BECBFE0" w14:textId="77777777" w:rsidR="00A95256" w:rsidRPr="00B33263" w:rsidRDefault="00A95256" w:rsidP="00150A5B">
            <w:pPr>
              <w:rPr>
                <w:sz w:val="20"/>
                <w:szCs w:val="20"/>
              </w:rPr>
            </w:pPr>
            <w:r>
              <w:rPr>
                <w:sz w:val="20"/>
                <w:szCs w:val="20"/>
              </w:rPr>
              <w:t>-</w:t>
            </w:r>
            <w:r w:rsidRPr="00B33263">
              <w:rPr>
                <w:sz w:val="20"/>
                <w:szCs w:val="20"/>
              </w:rPr>
              <w:t>Would set Oxfordshire apart from others</w:t>
            </w:r>
            <w:r>
              <w:rPr>
                <w:sz w:val="20"/>
                <w:szCs w:val="20"/>
              </w:rPr>
              <w:t xml:space="preserve"> i.e.</w:t>
            </w:r>
            <w:r w:rsidRPr="00B33263">
              <w:rPr>
                <w:sz w:val="20"/>
                <w:szCs w:val="20"/>
              </w:rPr>
              <w:t xml:space="preserve"> a real “offer” towards planning to meet future needs of Oxfordshire – should be part of an ask/offer deal with Government;</w:t>
            </w:r>
          </w:p>
          <w:p w14:paraId="5489C2F9" w14:textId="52BDD3D8" w:rsidR="00A95256" w:rsidRPr="00B33263" w:rsidRDefault="00A95256" w:rsidP="00150A5B">
            <w:pPr>
              <w:rPr>
                <w:sz w:val="20"/>
                <w:szCs w:val="20"/>
              </w:rPr>
            </w:pPr>
            <w:r>
              <w:rPr>
                <w:sz w:val="20"/>
                <w:szCs w:val="20"/>
              </w:rPr>
              <w:t>-</w:t>
            </w:r>
            <w:r w:rsidR="003A444E">
              <w:rPr>
                <w:sz w:val="20"/>
                <w:szCs w:val="20"/>
              </w:rPr>
              <w:t>would require e</w:t>
            </w:r>
            <w:r w:rsidRPr="00B33263">
              <w:rPr>
                <w:sz w:val="20"/>
                <w:szCs w:val="20"/>
              </w:rPr>
              <w:t>xemplar joint working on governance;</w:t>
            </w:r>
          </w:p>
          <w:p w14:paraId="4409B90D" w14:textId="77777777" w:rsidR="00A95256" w:rsidRPr="00B33263" w:rsidRDefault="00A95256" w:rsidP="00150A5B">
            <w:pPr>
              <w:pStyle w:val="ListParagraph"/>
              <w:ind w:left="0"/>
              <w:rPr>
                <w:sz w:val="20"/>
                <w:szCs w:val="20"/>
              </w:rPr>
            </w:pPr>
            <w:r>
              <w:rPr>
                <w:sz w:val="20"/>
                <w:szCs w:val="20"/>
              </w:rPr>
              <w:t>-</w:t>
            </w:r>
            <w:r w:rsidRPr="00B33263">
              <w:rPr>
                <w:sz w:val="20"/>
                <w:szCs w:val="20"/>
              </w:rPr>
              <w:t>Joint policies more efficient in a joint plan</w:t>
            </w:r>
          </w:p>
        </w:tc>
        <w:tc>
          <w:tcPr>
            <w:tcW w:w="4172" w:type="dxa"/>
          </w:tcPr>
          <w:p w14:paraId="440D0575" w14:textId="77777777" w:rsidR="00A95256" w:rsidRDefault="00A95256" w:rsidP="00150A5B">
            <w:pPr>
              <w:rPr>
                <w:sz w:val="20"/>
                <w:szCs w:val="20"/>
              </w:rPr>
            </w:pPr>
            <w:r>
              <w:rPr>
                <w:sz w:val="20"/>
                <w:szCs w:val="20"/>
              </w:rPr>
              <w:t>-</w:t>
            </w:r>
            <w:r w:rsidRPr="00B33263">
              <w:rPr>
                <w:sz w:val="20"/>
                <w:szCs w:val="20"/>
              </w:rPr>
              <w:t xml:space="preserve">Transparent </w:t>
            </w:r>
            <w:r>
              <w:rPr>
                <w:sz w:val="20"/>
                <w:szCs w:val="20"/>
              </w:rPr>
              <w:t>indicative</w:t>
            </w:r>
            <w:r w:rsidRPr="00B33263">
              <w:rPr>
                <w:sz w:val="20"/>
                <w:szCs w:val="20"/>
              </w:rPr>
              <w:t xml:space="preserve"> approach to long term planning </w:t>
            </w:r>
          </w:p>
          <w:p w14:paraId="42973C42" w14:textId="77777777" w:rsidR="00A95256" w:rsidRDefault="00A95256" w:rsidP="00150A5B">
            <w:pPr>
              <w:rPr>
                <w:sz w:val="20"/>
                <w:szCs w:val="20"/>
              </w:rPr>
            </w:pPr>
            <w:r>
              <w:rPr>
                <w:sz w:val="20"/>
                <w:szCs w:val="20"/>
              </w:rPr>
              <w:t>-</w:t>
            </w:r>
            <w:r w:rsidRPr="00B33263">
              <w:rPr>
                <w:sz w:val="20"/>
                <w:szCs w:val="20"/>
              </w:rPr>
              <w:t>Establishes some clarity on options for future growth and infrastructure support;</w:t>
            </w:r>
          </w:p>
          <w:p w14:paraId="749C84C7" w14:textId="1423DD53" w:rsidR="001308A1" w:rsidRPr="001308A1" w:rsidRDefault="001308A1" w:rsidP="00150A5B">
            <w:pPr>
              <w:rPr>
                <w:sz w:val="20"/>
                <w:szCs w:val="20"/>
              </w:rPr>
            </w:pPr>
            <w:r w:rsidRPr="00FE5727">
              <w:rPr>
                <w:sz w:val="20"/>
                <w:szCs w:val="20"/>
              </w:rPr>
              <w:t xml:space="preserve">- </w:t>
            </w:r>
            <w:r>
              <w:rPr>
                <w:sz w:val="20"/>
                <w:szCs w:val="20"/>
              </w:rPr>
              <w:t>A</w:t>
            </w:r>
            <w:r w:rsidRPr="001E1F8E">
              <w:rPr>
                <w:sz w:val="20"/>
                <w:szCs w:val="20"/>
              </w:rPr>
              <w:t>llows the evidence to be shared and used to support joint policies in Local Plans</w:t>
            </w:r>
          </w:p>
          <w:p w14:paraId="3EEF9940" w14:textId="77777777" w:rsidR="00A95256" w:rsidRPr="00B33263" w:rsidRDefault="00A95256" w:rsidP="00150A5B">
            <w:pPr>
              <w:rPr>
                <w:sz w:val="20"/>
                <w:szCs w:val="20"/>
              </w:rPr>
            </w:pPr>
            <w:r>
              <w:rPr>
                <w:sz w:val="20"/>
                <w:szCs w:val="20"/>
              </w:rPr>
              <w:t>-</w:t>
            </w:r>
            <w:r w:rsidRPr="00B33263">
              <w:rPr>
                <w:sz w:val="20"/>
                <w:szCs w:val="20"/>
              </w:rPr>
              <w:t>Does not require formal delegation of local powers – sovereignty retained;</w:t>
            </w:r>
          </w:p>
          <w:p w14:paraId="08D70DF6" w14:textId="77777777" w:rsidR="00A95256" w:rsidRPr="00B33263" w:rsidRDefault="00A95256" w:rsidP="00150A5B">
            <w:pPr>
              <w:rPr>
                <w:sz w:val="20"/>
                <w:szCs w:val="20"/>
              </w:rPr>
            </w:pPr>
            <w:r>
              <w:rPr>
                <w:sz w:val="20"/>
                <w:szCs w:val="20"/>
              </w:rPr>
              <w:t>-</w:t>
            </w:r>
            <w:r w:rsidRPr="00B33263">
              <w:rPr>
                <w:sz w:val="20"/>
                <w:szCs w:val="20"/>
              </w:rPr>
              <w:t>Establishes some guidance for infrastructure funding and development investment decisions;</w:t>
            </w:r>
          </w:p>
          <w:p w14:paraId="3D3F4473" w14:textId="77777777" w:rsidR="00A95256" w:rsidRPr="00B33263" w:rsidRDefault="00A95256" w:rsidP="00150A5B">
            <w:pPr>
              <w:rPr>
                <w:sz w:val="20"/>
                <w:szCs w:val="20"/>
              </w:rPr>
            </w:pPr>
            <w:r>
              <w:rPr>
                <w:sz w:val="20"/>
                <w:szCs w:val="20"/>
              </w:rPr>
              <w:t xml:space="preserve">-Similar to approach in model adopted by </w:t>
            </w:r>
            <w:r w:rsidRPr="00B33263">
              <w:rPr>
                <w:sz w:val="20"/>
                <w:szCs w:val="20"/>
              </w:rPr>
              <w:t xml:space="preserve">Cambridgeshire/Peterborough CA </w:t>
            </w:r>
            <w:r>
              <w:rPr>
                <w:sz w:val="20"/>
                <w:szCs w:val="20"/>
              </w:rPr>
              <w:t xml:space="preserve">and others </w:t>
            </w:r>
            <w:r w:rsidRPr="00B33263">
              <w:rPr>
                <w:sz w:val="20"/>
                <w:szCs w:val="20"/>
              </w:rPr>
              <w:t>(e.g. South Essex);</w:t>
            </w:r>
          </w:p>
          <w:p w14:paraId="3F31BE74" w14:textId="77777777" w:rsidR="00A95256" w:rsidRPr="00B33263" w:rsidRDefault="00A95256" w:rsidP="00150A5B">
            <w:pPr>
              <w:pStyle w:val="ListParagraph"/>
              <w:ind w:left="0"/>
              <w:rPr>
                <w:sz w:val="20"/>
                <w:szCs w:val="20"/>
              </w:rPr>
            </w:pPr>
          </w:p>
        </w:tc>
      </w:tr>
      <w:tr w:rsidR="00A95256" w14:paraId="17B87A49" w14:textId="77777777" w:rsidTr="00150A5B">
        <w:tc>
          <w:tcPr>
            <w:tcW w:w="910" w:type="dxa"/>
          </w:tcPr>
          <w:p w14:paraId="09ABDE39" w14:textId="77777777" w:rsidR="00A95256" w:rsidRDefault="00A95256" w:rsidP="00150A5B">
            <w:pPr>
              <w:pStyle w:val="ListParagraph"/>
              <w:ind w:left="0"/>
            </w:pPr>
          </w:p>
          <w:p w14:paraId="2178ED7A" w14:textId="77777777" w:rsidR="00A95256" w:rsidRDefault="00A95256" w:rsidP="00150A5B">
            <w:pPr>
              <w:pStyle w:val="ListParagraph"/>
              <w:ind w:left="0"/>
            </w:pPr>
            <w:r>
              <w:t xml:space="preserve">Issues </w:t>
            </w:r>
          </w:p>
        </w:tc>
        <w:tc>
          <w:tcPr>
            <w:tcW w:w="4052" w:type="dxa"/>
          </w:tcPr>
          <w:p w14:paraId="373B20B6" w14:textId="77777777" w:rsidR="00A95256" w:rsidRPr="00B33263" w:rsidRDefault="00A95256" w:rsidP="00150A5B">
            <w:pPr>
              <w:rPr>
                <w:sz w:val="20"/>
                <w:szCs w:val="20"/>
              </w:rPr>
            </w:pPr>
            <w:r>
              <w:rPr>
                <w:sz w:val="20"/>
                <w:szCs w:val="20"/>
              </w:rPr>
              <w:t>-</w:t>
            </w:r>
            <w:r w:rsidRPr="00B33263">
              <w:rPr>
                <w:sz w:val="20"/>
                <w:szCs w:val="20"/>
              </w:rPr>
              <w:t>Will delegate powers away from local authorities to a joint committee;</w:t>
            </w:r>
          </w:p>
          <w:p w14:paraId="7262B337" w14:textId="77777777" w:rsidR="00A95256" w:rsidRPr="00B33263" w:rsidRDefault="00A95256" w:rsidP="00150A5B">
            <w:pPr>
              <w:rPr>
                <w:sz w:val="20"/>
                <w:szCs w:val="20"/>
              </w:rPr>
            </w:pPr>
            <w:r>
              <w:rPr>
                <w:sz w:val="20"/>
                <w:szCs w:val="20"/>
              </w:rPr>
              <w:t>-</w:t>
            </w:r>
            <w:r w:rsidRPr="00B33263">
              <w:rPr>
                <w:sz w:val="20"/>
                <w:szCs w:val="20"/>
              </w:rPr>
              <w:t>Will be costly initially, but potential for savings in reduced local plan burden;</w:t>
            </w:r>
          </w:p>
          <w:p w14:paraId="4F8241A9" w14:textId="1A1F1E49" w:rsidR="00A95256" w:rsidRPr="00B33263" w:rsidRDefault="00A95256" w:rsidP="005B688C">
            <w:pPr>
              <w:pStyle w:val="ListParagraph"/>
              <w:ind w:left="0"/>
              <w:rPr>
                <w:sz w:val="20"/>
                <w:szCs w:val="20"/>
              </w:rPr>
            </w:pPr>
            <w:r>
              <w:rPr>
                <w:sz w:val="20"/>
                <w:szCs w:val="20"/>
              </w:rPr>
              <w:t>-</w:t>
            </w:r>
            <w:r w:rsidRPr="00B33263">
              <w:rPr>
                <w:sz w:val="20"/>
                <w:szCs w:val="20"/>
              </w:rPr>
              <w:t xml:space="preserve">Not </w:t>
            </w:r>
            <w:r w:rsidR="005B688C">
              <w:rPr>
                <w:sz w:val="20"/>
                <w:szCs w:val="20"/>
              </w:rPr>
              <w:t>mandatory but officials advise this remains the direction of travel, and may become a criterion for receipt of some joint investment</w:t>
            </w:r>
            <w:r w:rsidR="00257D1F">
              <w:rPr>
                <w:sz w:val="20"/>
                <w:szCs w:val="20"/>
              </w:rPr>
              <w:t xml:space="preserve"> </w:t>
            </w:r>
          </w:p>
        </w:tc>
        <w:tc>
          <w:tcPr>
            <w:tcW w:w="4172" w:type="dxa"/>
          </w:tcPr>
          <w:p w14:paraId="531DD3D3" w14:textId="77777777" w:rsidR="00A95256" w:rsidRDefault="00A95256" w:rsidP="00150A5B">
            <w:pPr>
              <w:rPr>
                <w:sz w:val="20"/>
                <w:szCs w:val="20"/>
              </w:rPr>
            </w:pPr>
            <w:r>
              <w:rPr>
                <w:sz w:val="20"/>
                <w:szCs w:val="20"/>
              </w:rPr>
              <w:t>-</w:t>
            </w:r>
            <w:r w:rsidRPr="00B33263">
              <w:rPr>
                <w:sz w:val="20"/>
                <w:szCs w:val="20"/>
              </w:rPr>
              <w:t xml:space="preserve">Only </w:t>
            </w:r>
            <w:r>
              <w:rPr>
                <w:sz w:val="20"/>
                <w:szCs w:val="20"/>
              </w:rPr>
              <w:t xml:space="preserve">very </w:t>
            </w:r>
            <w:r w:rsidRPr="00B33263">
              <w:rPr>
                <w:sz w:val="20"/>
                <w:szCs w:val="20"/>
              </w:rPr>
              <w:t xml:space="preserve">limited weight </w:t>
            </w:r>
            <w:r>
              <w:rPr>
                <w:sz w:val="20"/>
                <w:szCs w:val="20"/>
              </w:rPr>
              <w:t>in plan making policy and examination.</w:t>
            </w:r>
          </w:p>
          <w:p w14:paraId="3A5420EA" w14:textId="205CBCFE" w:rsidR="00A95256" w:rsidRPr="00B33263" w:rsidRDefault="00A95256" w:rsidP="00150A5B">
            <w:pPr>
              <w:rPr>
                <w:sz w:val="20"/>
                <w:szCs w:val="20"/>
              </w:rPr>
            </w:pPr>
            <w:r w:rsidRPr="00B33263">
              <w:rPr>
                <w:sz w:val="20"/>
                <w:szCs w:val="20"/>
              </w:rPr>
              <w:t xml:space="preserve">– </w:t>
            </w:r>
            <w:r w:rsidR="001308A1">
              <w:rPr>
                <w:sz w:val="20"/>
                <w:szCs w:val="20"/>
              </w:rPr>
              <w:t>E</w:t>
            </w:r>
            <w:r w:rsidRPr="00B33263">
              <w:rPr>
                <w:sz w:val="20"/>
                <w:szCs w:val="20"/>
              </w:rPr>
              <w:t>xpensive joint working which not likely to reduce time and cost for Local Plans</w:t>
            </w:r>
            <w:r w:rsidR="0006592B">
              <w:rPr>
                <w:sz w:val="20"/>
                <w:szCs w:val="20"/>
              </w:rPr>
              <w:t xml:space="preserve"> across the county</w:t>
            </w:r>
            <w:r w:rsidRPr="00B33263">
              <w:rPr>
                <w:sz w:val="20"/>
                <w:szCs w:val="20"/>
              </w:rPr>
              <w:t>;</w:t>
            </w:r>
          </w:p>
          <w:p w14:paraId="487F93FD" w14:textId="77777777" w:rsidR="00A95256" w:rsidRPr="00B33263" w:rsidRDefault="00A95256" w:rsidP="00150A5B">
            <w:pPr>
              <w:rPr>
                <w:sz w:val="20"/>
                <w:szCs w:val="20"/>
              </w:rPr>
            </w:pPr>
            <w:r>
              <w:rPr>
                <w:sz w:val="20"/>
                <w:szCs w:val="20"/>
              </w:rPr>
              <w:t>-</w:t>
            </w:r>
            <w:r w:rsidRPr="00B33263">
              <w:rPr>
                <w:sz w:val="20"/>
                <w:szCs w:val="20"/>
              </w:rPr>
              <w:t xml:space="preserve">Does not allow for joint policies to be shared in one document across the county - </w:t>
            </w:r>
          </w:p>
          <w:p w14:paraId="615D28B9" w14:textId="77777777" w:rsidR="00A95256" w:rsidRPr="00B33263" w:rsidRDefault="00A95256" w:rsidP="00150A5B">
            <w:pPr>
              <w:rPr>
                <w:sz w:val="20"/>
                <w:szCs w:val="20"/>
              </w:rPr>
            </w:pPr>
            <w:r>
              <w:rPr>
                <w:sz w:val="20"/>
                <w:szCs w:val="20"/>
              </w:rPr>
              <w:t>-</w:t>
            </w:r>
            <w:r w:rsidRPr="00B33263">
              <w:rPr>
                <w:sz w:val="20"/>
                <w:szCs w:val="20"/>
              </w:rPr>
              <w:t>Creates an evidence base which does not have to be followed, but will be tough to ignore, in local determinations</w:t>
            </w:r>
          </w:p>
          <w:p w14:paraId="4DF03CEA" w14:textId="77777777" w:rsidR="00A95256" w:rsidRDefault="00A95256" w:rsidP="00150A5B">
            <w:pPr>
              <w:rPr>
                <w:sz w:val="20"/>
                <w:szCs w:val="20"/>
              </w:rPr>
            </w:pPr>
            <w:r>
              <w:rPr>
                <w:sz w:val="20"/>
                <w:szCs w:val="20"/>
              </w:rPr>
              <w:t>-</w:t>
            </w:r>
            <w:r w:rsidRPr="00B33263">
              <w:rPr>
                <w:sz w:val="20"/>
                <w:szCs w:val="20"/>
              </w:rPr>
              <w:t>Not required – voluntary – hard to rationalise with local views about current growth.</w:t>
            </w:r>
          </w:p>
          <w:p w14:paraId="145DB294" w14:textId="20CB2375" w:rsidR="003A24D5" w:rsidRDefault="00A95256" w:rsidP="00150A5B">
            <w:pPr>
              <w:rPr>
                <w:sz w:val="20"/>
                <w:szCs w:val="20"/>
              </w:rPr>
            </w:pPr>
            <w:r>
              <w:rPr>
                <w:sz w:val="20"/>
                <w:szCs w:val="20"/>
              </w:rPr>
              <w:t xml:space="preserve">-Does not recognise the fact that the </w:t>
            </w:r>
            <w:r>
              <w:rPr>
                <w:sz w:val="20"/>
                <w:szCs w:val="20"/>
              </w:rPr>
              <w:lastRenderedPageBreak/>
              <w:t xml:space="preserve">emerging direction of </w:t>
            </w:r>
            <w:r w:rsidR="0006592B">
              <w:rPr>
                <w:sz w:val="20"/>
                <w:szCs w:val="20"/>
              </w:rPr>
              <w:t>t</w:t>
            </w:r>
            <w:r>
              <w:rPr>
                <w:sz w:val="20"/>
                <w:szCs w:val="20"/>
              </w:rPr>
              <w:t>ravel for government is the creation of joint plans</w:t>
            </w:r>
            <w:r w:rsidR="003A24D5">
              <w:rPr>
                <w:sz w:val="20"/>
                <w:szCs w:val="20"/>
              </w:rPr>
              <w:t xml:space="preserve"> and a move towards a statutory approach</w:t>
            </w:r>
            <w:r>
              <w:rPr>
                <w:sz w:val="20"/>
                <w:szCs w:val="20"/>
              </w:rPr>
              <w:t>.</w:t>
            </w:r>
            <w:r w:rsidR="003A24D5">
              <w:rPr>
                <w:sz w:val="20"/>
                <w:szCs w:val="20"/>
              </w:rPr>
              <w:t xml:space="preserve">  There is therefore a risk that work would need to be redone if there were a requirement for </w:t>
            </w:r>
            <w:r w:rsidR="00FB4983">
              <w:rPr>
                <w:sz w:val="20"/>
                <w:szCs w:val="20"/>
              </w:rPr>
              <w:t>statutory</w:t>
            </w:r>
            <w:r w:rsidR="003A24D5">
              <w:rPr>
                <w:sz w:val="20"/>
                <w:szCs w:val="20"/>
              </w:rPr>
              <w:t xml:space="preserve"> plans.</w:t>
            </w:r>
            <w:r>
              <w:rPr>
                <w:sz w:val="20"/>
                <w:szCs w:val="20"/>
              </w:rPr>
              <w:t xml:space="preserve"> </w:t>
            </w:r>
          </w:p>
          <w:p w14:paraId="69989BE0" w14:textId="6146BE2D" w:rsidR="00A95256" w:rsidRPr="00B33263" w:rsidRDefault="00FB4983" w:rsidP="00150A5B">
            <w:pPr>
              <w:rPr>
                <w:sz w:val="20"/>
                <w:szCs w:val="20"/>
              </w:rPr>
            </w:pPr>
            <w:r>
              <w:rPr>
                <w:sz w:val="20"/>
                <w:szCs w:val="20"/>
              </w:rPr>
              <w:t>-</w:t>
            </w:r>
            <w:r w:rsidR="00A95256">
              <w:rPr>
                <w:sz w:val="20"/>
                <w:szCs w:val="20"/>
              </w:rPr>
              <w:t xml:space="preserve">There </w:t>
            </w:r>
            <w:r w:rsidR="003A24D5">
              <w:rPr>
                <w:sz w:val="20"/>
                <w:szCs w:val="20"/>
              </w:rPr>
              <w:t>is also</w:t>
            </w:r>
            <w:r w:rsidR="00A95256">
              <w:rPr>
                <w:sz w:val="20"/>
                <w:szCs w:val="20"/>
              </w:rPr>
              <w:t xml:space="preserve"> a r</w:t>
            </w:r>
            <w:r w:rsidR="00A95256" w:rsidRPr="00DC0987">
              <w:rPr>
                <w:sz w:val="20"/>
                <w:szCs w:val="20"/>
              </w:rPr>
              <w:t>isk that DCLG may not progress a pilot exercise on basis of non-statutory plan-making.</w:t>
            </w:r>
          </w:p>
          <w:p w14:paraId="1EA0BE7D" w14:textId="77777777" w:rsidR="00A95256" w:rsidRPr="00B33263" w:rsidRDefault="00A95256" w:rsidP="00150A5B">
            <w:pPr>
              <w:pStyle w:val="ListParagraph"/>
              <w:ind w:left="0"/>
              <w:rPr>
                <w:sz w:val="20"/>
                <w:szCs w:val="20"/>
              </w:rPr>
            </w:pPr>
          </w:p>
        </w:tc>
      </w:tr>
    </w:tbl>
    <w:p w14:paraId="1B37F0D4" w14:textId="77777777" w:rsidR="00A95256" w:rsidRPr="0056356A" w:rsidRDefault="00A95256" w:rsidP="00F84060">
      <w:pPr>
        <w:pStyle w:val="ListParagraph"/>
        <w:ind w:left="360"/>
        <w:rPr>
          <w:sz w:val="22"/>
          <w:szCs w:val="22"/>
        </w:rPr>
      </w:pPr>
    </w:p>
    <w:p w14:paraId="3B03B06C" w14:textId="4018358C" w:rsidR="008E3A8C" w:rsidRDefault="008E3A8C" w:rsidP="008E3A8C">
      <w:pPr>
        <w:pStyle w:val="ListParagraph"/>
        <w:numPr>
          <w:ilvl w:val="0"/>
          <w:numId w:val="36"/>
        </w:numPr>
        <w:rPr>
          <w:sz w:val="22"/>
          <w:szCs w:val="22"/>
        </w:rPr>
      </w:pPr>
      <w:r w:rsidRPr="00E60045">
        <w:rPr>
          <w:sz w:val="22"/>
          <w:szCs w:val="22"/>
        </w:rPr>
        <w:t>EOG</w:t>
      </w:r>
      <w:r w:rsidR="00FC4995" w:rsidRPr="00E60045">
        <w:rPr>
          <w:sz w:val="22"/>
          <w:szCs w:val="22"/>
        </w:rPr>
        <w:t>’</w:t>
      </w:r>
      <w:r w:rsidR="0089334C" w:rsidRPr="00E60045">
        <w:rPr>
          <w:sz w:val="22"/>
          <w:szCs w:val="22"/>
        </w:rPr>
        <w:t>s</w:t>
      </w:r>
      <w:r w:rsidRPr="00E60045">
        <w:rPr>
          <w:sz w:val="22"/>
          <w:szCs w:val="22"/>
        </w:rPr>
        <w:t xml:space="preserve"> technical view is that the greatest </w:t>
      </w:r>
      <w:r w:rsidR="00447432" w:rsidRPr="00E60045">
        <w:rPr>
          <w:sz w:val="22"/>
          <w:szCs w:val="22"/>
        </w:rPr>
        <w:t xml:space="preserve">planning </w:t>
      </w:r>
      <w:r w:rsidRPr="00E60045">
        <w:rPr>
          <w:sz w:val="22"/>
          <w:szCs w:val="22"/>
        </w:rPr>
        <w:t>weight will be attached to a statutory plan</w:t>
      </w:r>
      <w:r w:rsidR="00447432" w:rsidRPr="00E60045">
        <w:rPr>
          <w:sz w:val="22"/>
          <w:szCs w:val="22"/>
        </w:rPr>
        <w:t xml:space="preserve"> and process. It </w:t>
      </w:r>
      <w:r w:rsidR="00F84060" w:rsidRPr="00E60045">
        <w:rPr>
          <w:sz w:val="22"/>
          <w:szCs w:val="22"/>
        </w:rPr>
        <w:t xml:space="preserve">is also </w:t>
      </w:r>
      <w:r w:rsidRPr="00E60045">
        <w:rPr>
          <w:sz w:val="22"/>
          <w:szCs w:val="22"/>
        </w:rPr>
        <w:t>recognise</w:t>
      </w:r>
      <w:r w:rsidR="00447432" w:rsidRPr="00E60045">
        <w:rPr>
          <w:sz w:val="22"/>
          <w:szCs w:val="22"/>
        </w:rPr>
        <w:t>d</w:t>
      </w:r>
      <w:r w:rsidRPr="00E60045">
        <w:rPr>
          <w:sz w:val="22"/>
          <w:szCs w:val="22"/>
        </w:rPr>
        <w:t xml:space="preserve"> </w:t>
      </w:r>
      <w:r w:rsidR="00F84060" w:rsidRPr="00E60045">
        <w:rPr>
          <w:sz w:val="22"/>
          <w:szCs w:val="22"/>
        </w:rPr>
        <w:t xml:space="preserve">however </w:t>
      </w:r>
      <w:r w:rsidRPr="00E60045">
        <w:rPr>
          <w:sz w:val="22"/>
          <w:szCs w:val="22"/>
        </w:rPr>
        <w:t xml:space="preserve">that at least in the initial stages of the project Oxfordshire </w:t>
      </w:r>
      <w:r w:rsidR="00E048D3" w:rsidRPr="00E60045">
        <w:rPr>
          <w:sz w:val="22"/>
          <w:szCs w:val="22"/>
        </w:rPr>
        <w:t>could allow</w:t>
      </w:r>
      <w:r w:rsidRPr="00E60045">
        <w:rPr>
          <w:sz w:val="22"/>
          <w:szCs w:val="22"/>
        </w:rPr>
        <w:t xml:space="preserve"> time to consider its position</w:t>
      </w:r>
      <w:r w:rsidR="00447432" w:rsidRPr="00E60045">
        <w:rPr>
          <w:sz w:val="22"/>
          <w:szCs w:val="22"/>
        </w:rPr>
        <w:t xml:space="preserve"> </w:t>
      </w:r>
      <w:r w:rsidR="00E048D3" w:rsidRPr="00E60045">
        <w:rPr>
          <w:sz w:val="22"/>
          <w:szCs w:val="22"/>
        </w:rPr>
        <w:t>by</w:t>
      </w:r>
      <w:r w:rsidR="00447432" w:rsidRPr="00E60045">
        <w:rPr>
          <w:sz w:val="22"/>
          <w:szCs w:val="22"/>
        </w:rPr>
        <w:t xml:space="preserve"> start</w:t>
      </w:r>
      <w:r w:rsidR="00E048D3" w:rsidRPr="00E60045">
        <w:rPr>
          <w:sz w:val="22"/>
          <w:szCs w:val="22"/>
        </w:rPr>
        <w:t xml:space="preserve">ing the </w:t>
      </w:r>
      <w:r w:rsidR="00E47B3D" w:rsidRPr="00E60045">
        <w:rPr>
          <w:sz w:val="22"/>
          <w:szCs w:val="22"/>
        </w:rPr>
        <w:t>project with</w:t>
      </w:r>
      <w:r w:rsidR="00447432" w:rsidRPr="00E60045">
        <w:rPr>
          <w:sz w:val="22"/>
          <w:szCs w:val="22"/>
        </w:rPr>
        <w:t xml:space="preserve"> a flexible approach that allows </w:t>
      </w:r>
      <w:r w:rsidR="00B00651" w:rsidRPr="00E60045">
        <w:rPr>
          <w:sz w:val="22"/>
          <w:szCs w:val="22"/>
        </w:rPr>
        <w:t>us to progress the work in a manner that would support either a non</w:t>
      </w:r>
      <w:r w:rsidR="00023F3A" w:rsidRPr="00E60045">
        <w:rPr>
          <w:sz w:val="22"/>
          <w:szCs w:val="22"/>
        </w:rPr>
        <w:t>-</w:t>
      </w:r>
      <w:r w:rsidR="00B00651" w:rsidRPr="00E60045">
        <w:rPr>
          <w:sz w:val="22"/>
          <w:szCs w:val="22"/>
        </w:rPr>
        <w:t xml:space="preserve">statutory or a statutory </w:t>
      </w:r>
      <w:r w:rsidR="00E60045" w:rsidRPr="00E60045">
        <w:rPr>
          <w:sz w:val="22"/>
          <w:szCs w:val="22"/>
        </w:rPr>
        <w:t>approach</w:t>
      </w:r>
      <w:r w:rsidR="00B00651" w:rsidRPr="00E60045">
        <w:rPr>
          <w:sz w:val="22"/>
          <w:szCs w:val="22"/>
        </w:rPr>
        <w:t>, for ex</w:t>
      </w:r>
      <w:r w:rsidR="00257D1F" w:rsidRPr="00E60045">
        <w:rPr>
          <w:sz w:val="22"/>
          <w:szCs w:val="22"/>
        </w:rPr>
        <w:t>a</w:t>
      </w:r>
      <w:r w:rsidR="00B00651" w:rsidRPr="00E60045">
        <w:rPr>
          <w:sz w:val="22"/>
          <w:szCs w:val="22"/>
        </w:rPr>
        <w:t xml:space="preserve">mple developing a shared evidence base.  </w:t>
      </w:r>
    </w:p>
    <w:p w14:paraId="177D9A4B" w14:textId="77777777" w:rsidR="00E60045" w:rsidRPr="00E60045" w:rsidRDefault="00E60045" w:rsidP="00E60045">
      <w:pPr>
        <w:pStyle w:val="ListParagraph"/>
        <w:ind w:left="360"/>
        <w:rPr>
          <w:sz w:val="22"/>
          <w:szCs w:val="22"/>
        </w:rPr>
      </w:pPr>
    </w:p>
    <w:p w14:paraId="1793ED8A" w14:textId="23CC5A95" w:rsidR="00DC0987" w:rsidRPr="0056356A" w:rsidRDefault="00E60045" w:rsidP="00E60045">
      <w:pPr>
        <w:pStyle w:val="ListParagraph"/>
        <w:numPr>
          <w:ilvl w:val="0"/>
          <w:numId w:val="36"/>
        </w:numPr>
        <w:rPr>
          <w:sz w:val="22"/>
          <w:szCs w:val="22"/>
        </w:rPr>
      </w:pPr>
      <w:r>
        <w:rPr>
          <w:sz w:val="22"/>
          <w:szCs w:val="22"/>
        </w:rPr>
        <w:t>This is because, i</w:t>
      </w:r>
      <w:r w:rsidR="00DC0987" w:rsidRPr="0056356A">
        <w:rPr>
          <w:sz w:val="22"/>
          <w:szCs w:val="22"/>
        </w:rPr>
        <w:t xml:space="preserve">n </w:t>
      </w:r>
      <w:r w:rsidR="008E3A8C">
        <w:rPr>
          <w:sz w:val="22"/>
          <w:szCs w:val="22"/>
        </w:rPr>
        <w:t>the early stages of the project Oxfordshire will have c</w:t>
      </w:r>
      <w:r w:rsidR="00DC0987" w:rsidRPr="0056356A">
        <w:rPr>
          <w:sz w:val="22"/>
          <w:szCs w:val="22"/>
        </w:rPr>
        <w:t xml:space="preserve">onsiderable flexibility open to </w:t>
      </w:r>
      <w:r w:rsidR="008E3A8C">
        <w:rPr>
          <w:sz w:val="22"/>
          <w:szCs w:val="22"/>
        </w:rPr>
        <w:t>us- enshrined in the NPPF-</w:t>
      </w:r>
      <w:r w:rsidR="00DC0987" w:rsidRPr="0056356A">
        <w:rPr>
          <w:sz w:val="22"/>
          <w:szCs w:val="22"/>
        </w:rPr>
        <w:t xml:space="preserve"> in how </w:t>
      </w:r>
      <w:r w:rsidR="008E3A8C">
        <w:rPr>
          <w:sz w:val="22"/>
          <w:szCs w:val="22"/>
        </w:rPr>
        <w:t>we</w:t>
      </w:r>
      <w:r w:rsidR="00DC0987" w:rsidRPr="0056356A">
        <w:rPr>
          <w:sz w:val="22"/>
          <w:szCs w:val="22"/>
        </w:rPr>
        <w:t xml:space="preserve"> carry out the initial stages of plan production</w:t>
      </w:r>
      <w:r w:rsidR="00B745DE">
        <w:rPr>
          <w:sz w:val="22"/>
          <w:szCs w:val="22"/>
        </w:rPr>
        <w:t xml:space="preserve">. This is because these stages are </w:t>
      </w:r>
      <w:r w:rsidR="00C02D7A" w:rsidRPr="0056356A">
        <w:rPr>
          <w:sz w:val="22"/>
          <w:szCs w:val="22"/>
        </w:rPr>
        <w:t>primarily</w:t>
      </w:r>
      <w:r w:rsidR="00DC0987" w:rsidRPr="0056356A">
        <w:rPr>
          <w:sz w:val="22"/>
          <w:szCs w:val="22"/>
        </w:rPr>
        <w:t xml:space="preserve"> concerned with gathering evidence, including assessing future needs, identifying the issues and potential options that should be considered during the strategy/plan making process and scoping </w:t>
      </w:r>
      <w:r w:rsidR="00B745DE">
        <w:rPr>
          <w:sz w:val="22"/>
          <w:szCs w:val="22"/>
        </w:rPr>
        <w:t xml:space="preserve">both </w:t>
      </w:r>
      <w:r w:rsidR="00DC0987" w:rsidRPr="0056356A">
        <w:rPr>
          <w:sz w:val="22"/>
          <w:szCs w:val="22"/>
        </w:rPr>
        <w:t>a Sustainability Appraisal</w:t>
      </w:r>
      <w:r w:rsidR="00796C7B">
        <w:rPr>
          <w:sz w:val="22"/>
          <w:szCs w:val="22"/>
        </w:rPr>
        <w:t xml:space="preserve"> and Habitat Regulations Assessment</w:t>
      </w:r>
      <w:r w:rsidR="00DC0987" w:rsidRPr="0056356A">
        <w:rPr>
          <w:sz w:val="22"/>
          <w:szCs w:val="22"/>
        </w:rPr>
        <w:t>.</w:t>
      </w:r>
      <w:r w:rsidRPr="00E60045">
        <w:t xml:space="preserve"> </w:t>
      </w:r>
      <w:r>
        <w:t xml:space="preserve">Proceeding on this basis </w:t>
      </w:r>
      <w:r w:rsidRPr="00E60045">
        <w:rPr>
          <w:sz w:val="22"/>
          <w:szCs w:val="22"/>
        </w:rPr>
        <w:t xml:space="preserve">would allow for a non-statutory start to be made </w:t>
      </w:r>
      <w:r>
        <w:rPr>
          <w:sz w:val="22"/>
          <w:szCs w:val="22"/>
        </w:rPr>
        <w:t xml:space="preserve">to the project </w:t>
      </w:r>
      <w:r w:rsidRPr="00E60045">
        <w:rPr>
          <w:sz w:val="22"/>
          <w:szCs w:val="22"/>
        </w:rPr>
        <w:t>with the decision to convert to a statutory process</w:t>
      </w:r>
      <w:r>
        <w:rPr>
          <w:sz w:val="22"/>
          <w:szCs w:val="22"/>
        </w:rPr>
        <w:t>-</w:t>
      </w:r>
      <w:r w:rsidRPr="00E60045">
        <w:rPr>
          <w:sz w:val="22"/>
          <w:szCs w:val="22"/>
        </w:rPr>
        <w:t xml:space="preserve"> if desired</w:t>
      </w:r>
      <w:r>
        <w:rPr>
          <w:sz w:val="22"/>
          <w:szCs w:val="22"/>
        </w:rPr>
        <w:t>-</w:t>
      </w:r>
      <w:r w:rsidRPr="00E60045">
        <w:rPr>
          <w:sz w:val="22"/>
          <w:szCs w:val="22"/>
        </w:rPr>
        <w:t xml:space="preserve"> being made later as the direction of government policy becomes clear</w:t>
      </w:r>
      <w:r>
        <w:rPr>
          <w:sz w:val="22"/>
          <w:szCs w:val="22"/>
        </w:rPr>
        <w:t>.</w:t>
      </w:r>
    </w:p>
    <w:p w14:paraId="210C737E" w14:textId="77777777" w:rsidR="00DC0987" w:rsidRDefault="00DC0987" w:rsidP="001906C7">
      <w:pPr>
        <w:ind w:hanging="709"/>
      </w:pPr>
    </w:p>
    <w:p w14:paraId="50E6D49E" w14:textId="36D98EB7" w:rsidR="001162A6" w:rsidRDefault="00965FBE" w:rsidP="001E1F8E">
      <w:pPr>
        <w:pStyle w:val="ListParagraph"/>
        <w:numPr>
          <w:ilvl w:val="0"/>
          <w:numId w:val="36"/>
        </w:numPr>
        <w:rPr>
          <w:sz w:val="22"/>
          <w:szCs w:val="22"/>
        </w:rPr>
      </w:pPr>
      <w:r w:rsidRPr="00FB4983">
        <w:rPr>
          <w:sz w:val="22"/>
          <w:szCs w:val="22"/>
        </w:rPr>
        <w:t xml:space="preserve">This evidence gathering will </w:t>
      </w:r>
      <w:r w:rsidR="00447432" w:rsidRPr="00FB4983">
        <w:rPr>
          <w:sz w:val="22"/>
          <w:szCs w:val="22"/>
        </w:rPr>
        <w:t xml:space="preserve">need to </w:t>
      </w:r>
      <w:r w:rsidRPr="00FB4983">
        <w:rPr>
          <w:sz w:val="22"/>
          <w:szCs w:val="22"/>
        </w:rPr>
        <w:t>i</w:t>
      </w:r>
      <w:r w:rsidR="00664592" w:rsidRPr="00FB4983">
        <w:rPr>
          <w:sz w:val="22"/>
          <w:szCs w:val="22"/>
        </w:rPr>
        <w:t>nclude a new Strategic Housing Market A</w:t>
      </w:r>
      <w:r w:rsidRPr="00FB4983">
        <w:rPr>
          <w:sz w:val="22"/>
          <w:szCs w:val="22"/>
        </w:rPr>
        <w:t>ssessment</w:t>
      </w:r>
      <w:r w:rsidR="00664592" w:rsidRPr="00FB4983">
        <w:rPr>
          <w:sz w:val="22"/>
          <w:szCs w:val="22"/>
        </w:rPr>
        <w:t xml:space="preserve"> (SHMA)</w:t>
      </w:r>
      <w:r w:rsidRPr="00E55335">
        <w:rPr>
          <w:sz w:val="22"/>
          <w:szCs w:val="22"/>
        </w:rPr>
        <w:t>,</w:t>
      </w:r>
      <w:r w:rsidR="00FE5727" w:rsidRPr="00FE5727">
        <w:rPr>
          <w:sz w:val="22"/>
          <w:szCs w:val="22"/>
        </w:rPr>
        <w:t xml:space="preserve"> </w:t>
      </w:r>
      <w:r w:rsidR="00FE5727">
        <w:rPr>
          <w:sz w:val="22"/>
          <w:szCs w:val="22"/>
        </w:rPr>
        <w:t>which</w:t>
      </w:r>
      <w:r w:rsidRPr="00FE5727">
        <w:rPr>
          <w:sz w:val="22"/>
          <w:szCs w:val="22"/>
        </w:rPr>
        <w:t xml:space="preserve"> cannot commence until </w:t>
      </w:r>
      <w:r w:rsidR="00B745DE">
        <w:rPr>
          <w:sz w:val="22"/>
          <w:szCs w:val="22"/>
        </w:rPr>
        <w:t>G</w:t>
      </w:r>
      <w:r w:rsidRPr="00FE5727">
        <w:rPr>
          <w:sz w:val="22"/>
          <w:szCs w:val="22"/>
        </w:rPr>
        <w:t xml:space="preserve">overnment guidance on </w:t>
      </w:r>
      <w:r w:rsidR="00C02D7A" w:rsidRPr="00FE5727">
        <w:rPr>
          <w:sz w:val="22"/>
          <w:szCs w:val="22"/>
        </w:rPr>
        <w:t xml:space="preserve">a standard methodology for </w:t>
      </w:r>
      <w:r w:rsidRPr="00FE5727">
        <w:rPr>
          <w:sz w:val="22"/>
          <w:szCs w:val="22"/>
        </w:rPr>
        <w:t xml:space="preserve">the assessment of housing need is received. </w:t>
      </w:r>
    </w:p>
    <w:p w14:paraId="1968B1BF" w14:textId="77777777" w:rsidR="00A41694" w:rsidRPr="00FB4983" w:rsidRDefault="00A41694" w:rsidP="001E1F8E">
      <w:pPr>
        <w:pStyle w:val="ListParagraph"/>
        <w:ind w:left="360"/>
        <w:rPr>
          <w:sz w:val="22"/>
          <w:szCs w:val="22"/>
        </w:rPr>
      </w:pPr>
    </w:p>
    <w:p w14:paraId="6077BD88" w14:textId="66170C6E" w:rsidR="00664592" w:rsidRPr="0056356A" w:rsidRDefault="007948E0" w:rsidP="00E60045">
      <w:pPr>
        <w:pStyle w:val="ListParagraph"/>
        <w:numPr>
          <w:ilvl w:val="0"/>
          <w:numId w:val="36"/>
        </w:numPr>
        <w:rPr>
          <w:sz w:val="22"/>
          <w:szCs w:val="22"/>
        </w:rPr>
      </w:pPr>
      <w:r w:rsidRPr="0056356A">
        <w:rPr>
          <w:sz w:val="22"/>
          <w:szCs w:val="22"/>
        </w:rPr>
        <w:t xml:space="preserve">If </w:t>
      </w:r>
      <w:r w:rsidR="00EB16FC">
        <w:rPr>
          <w:sz w:val="22"/>
          <w:szCs w:val="22"/>
        </w:rPr>
        <w:t>the Growth Board is</w:t>
      </w:r>
      <w:r w:rsidR="00942992" w:rsidRPr="0056356A">
        <w:rPr>
          <w:sz w:val="22"/>
          <w:szCs w:val="22"/>
        </w:rPr>
        <w:t xml:space="preserve"> minded to approve</w:t>
      </w:r>
      <w:r w:rsidR="00FB4983">
        <w:rPr>
          <w:sz w:val="22"/>
          <w:szCs w:val="22"/>
        </w:rPr>
        <w:t xml:space="preserve"> this</w:t>
      </w:r>
      <w:r w:rsidR="00942992" w:rsidRPr="0056356A">
        <w:rPr>
          <w:sz w:val="22"/>
          <w:szCs w:val="22"/>
        </w:rPr>
        <w:t xml:space="preserve"> </w:t>
      </w:r>
      <w:r w:rsidR="00F41C9C">
        <w:rPr>
          <w:sz w:val="22"/>
          <w:szCs w:val="22"/>
        </w:rPr>
        <w:t xml:space="preserve"> flexible </w:t>
      </w:r>
      <w:r w:rsidR="008E3A8C">
        <w:rPr>
          <w:sz w:val="22"/>
          <w:szCs w:val="22"/>
        </w:rPr>
        <w:t>approach</w:t>
      </w:r>
      <w:r w:rsidRPr="0056356A">
        <w:rPr>
          <w:sz w:val="22"/>
          <w:szCs w:val="22"/>
        </w:rPr>
        <w:t xml:space="preserve">, </w:t>
      </w:r>
      <w:r w:rsidR="00033FEC" w:rsidRPr="0056356A">
        <w:rPr>
          <w:sz w:val="22"/>
          <w:szCs w:val="22"/>
        </w:rPr>
        <w:t>officers will prepare a business case</w:t>
      </w:r>
      <w:r w:rsidR="008E3A8C">
        <w:rPr>
          <w:sz w:val="22"/>
          <w:szCs w:val="22"/>
        </w:rPr>
        <w:t xml:space="preserve"> that </w:t>
      </w:r>
      <w:r w:rsidRPr="0056356A">
        <w:rPr>
          <w:sz w:val="22"/>
          <w:szCs w:val="22"/>
        </w:rPr>
        <w:t>will effectively</w:t>
      </w:r>
      <w:r w:rsidR="004F221C" w:rsidRPr="0056356A">
        <w:rPr>
          <w:sz w:val="22"/>
          <w:szCs w:val="22"/>
        </w:rPr>
        <w:t xml:space="preserve"> allow </w:t>
      </w:r>
      <w:r w:rsidR="00664592" w:rsidRPr="0056356A">
        <w:rPr>
          <w:sz w:val="22"/>
          <w:szCs w:val="22"/>
        </w:rPr>
        <w:t xml:space="preserve">the project to commence </w:t>
      </w:r>
      <w:r w:rsidR="004F221C" w:rsidRPr="0056356A">
        <w:rPr>
          <w:sz w:val="22"/>
          <w:szCs w:val="22"/>
        </w:rPr>
        <w:t xml:space="preserve">and not </w:t>
      </w:r>
      <w:r w:rsidR="001906C7" w:rsidRPr="0056356A">
        <w:rPr>
          <w:sz w:val="22"/>
          <w:szCs w:val="22"/>
        </w:rPr>
        <w:t>require</w:t>
      </w:r>
      <w:r w:rsidR="004F221C" w:rsidRPr="0056356A">
        <w:rPr>
          <w:sz w:val="22"/>
          <w:szCs w:val="22"/>
        </w:rPr>
        <w:t xml:space="preserve"> a </w:t>
      </w:r>
      <w:r w:rsidR="00D532B4" w:rsidRPr="0056356A">
        <w:rPr>
          <w:sz w:val="22"/>
          <w:szCs w:val="22"/>
        </w:rPr>
        <w:t xml:space="preserve">formal </w:t>
      </w:r>
      <w:r w:rsidR="004F221C" w:rsidRPr="0056356A">
        <w:rPr>
          <w:sz w:val="22"/>
          <w:szCs w:val="22"/>
        </w:rPr>
        <w:t xml:space="preserve">commitment to </w:t>
      </w:r>
      <w:r w:rsidR="00965FBE" w:rsidRPr="0056356A">
        <w:rPr>
          <w:sz w:val="22"/>
          <w:szCs w:val="22"/>
        </w:rPr>
        <w:t>either</w:t>
      </w:r>
      <w:r w:rsidR="00033FEC" w:rsidRPr="0056356A">
        <w:rPr>
          <w:sz w:val="22"/>
          <w:szCs w:val="22"/>
        </w:rPr>
        <w:t xml:space="preserve"> a statutory or </w:t>
      </w:r>
      <w:r w:rsidR="00282579" w:rsidRPr="0056356A">
        <w:rPr>
          <w:sz w:val="22"/>
          <w:szCs w:val="22"/>
        </w:rPr>
        <w:t>non-statutory</w:t>
      </w:r>
      <w:r w:rsidR="00965FBE" w:rsidRPr="0056356A">
        <w:rPr>
          <w:sz w:val="22"/>
          <w:szCs w:val="22"/>
        </w:rPr>
        <w:t xml:space="preserve"> route </w:t>
      </w:r>
      <w:r w:rsidR="004F221C" w:rsidRPr="0056356A">
        <w:rPr>
          <w:sz w:val="22"/>
          <w:szCs w:val="22"/>
        </w:rPr>
        <w:t>until we have reached a critical milestone to do so</w:t>
      </w:r>
      <w:r w:rsidR="008E3A8C">
        <w:rPr>
          <w:sz w:val="22"/>
          <w:szCs w:val="22"/>
        </w:rPr>
        <w:t>,</w:t>
      </w:r>
      <w:r w:rsidR="00D532B4" w:rsidRPr="0056356A">
        <w:rPr>
          <w:sz w:val="22"/>
          <w:szCs w:val="22"/>
        </w:rPr>
        <w:t xml:space="preserve"> which is some months away</w:t>
      </w:r>
      <w:r w:rsidR="004F221C" w:rsidRPr="0056356A">
        <w:rPr>
          <w:sz w:val="22"/>
          <w:szCs w:val="22"/>
        </w:rPr>
        <w:t xml:space="preserve">. </w:t>
      </w:r>
      <w:r w:rsidR="00447432">
        <w:rPr>
          <w:sz w:val="22"/>
          <w:szCs w:val="22"/>
        </w:rPr>
        <w:t xml:space="preserve">This approach would continue under the supervision of the Oxfordshire Growth Board and would not need new governance arrangements to be set up, allowing progress to be made on the </w:t>
      </w:r>
      <w:r w:rsidR="009C1518">
        <w:rPr>
          <w:sz w:val="22"/>
          <w:szCs w:val="22"/>
        </w:rPr>
        <w:t xml:space="preserve">initial </w:t>
      </w:r>
      <w:r w:rsidR="00447432">
        <w:rPr>
          <w:sz w:val="22"/>
          <w:szCs w:val="22"/>
        </w:rPr>
        <w:t>commissioning of new evidence and studies</w:t>
      </w:r>
      <w:r w:rsidR="009C1518">
        <w:rPr>
          <w:sz w:val="22"/>
          <w:szCs w:val="22"/>
        </w:rPr>
        <w:t xml:space="preserve"> that would be needed under any circumstances.</w:t>
      </w:r>
    </w:p>
    <w:p w14:paraId="6CAEFFBE" w14:textId="77777777" w:rsidR="00664592" w:rsidRPr="00B33263" w:rsidRDefault="00664592" w:rsidP="00A41694">
      <w:pPr>
        <w:rPr>
          <w:sz w:val="22"/>
          <w:szCs w:val="22"/>
        </w:rPr>
      </w:pPr>
    </w:p>
    <w:p w14:paraId="10960719" w14:textId="77777777" w:rsidR="001906C7" w:rsidRDefault="001906C7" w:rsidP="005771DE">
      <w:pPr>
        <w:pStyle w:val="ListParagraph"/>
        <w:ind w:hanging="720"/>
        <w:rPr>
          <w:b/>
        </w:rPr>
      </w:pPr>
    </w:p>
    <w:p w14:paraId="669B1349" w14:textId="77777777" w:rsidR="00B249E7" w:rsidRPr="00B249E7" w:rsidRDefault="00B249E7" w:rsidP="00B249E7">
      <w:pPr>
        <w:rPr>
          <w:b/>
        </w:rPr>
      </w:pPr>
      <w:r w:rsidRPr="00B249E7">
        <w:rPr>
          <w:b/>
        </w:rPr>
        <w:t>What would be the best way of working together to deliver the project?</w:t>
      </w:r>
    </w:p>
    <w:p w14:paraId="663FC31D" w14:textId="77777777" w:rsidR="005771DE" w:rsidRDefault="005771DE" w:rsidP="005771DE">
      <w:pPr>
        <w:pStyle w:val="ListParagraph"/>
      </w:pPr>
    </w:p>
    <w:p w14:paraId="372D2972" w14:textId="2418FCC9" w:rsidR="0089334C" w:rsidRDefault="00585079" w:rsidP="001E1F8E">
      <w:pPr>
        <w:pStyle w:val="ListParagraph"/>
        <w:numPr>
          <w:ilvl w:val="0"/>
          <w:numId w:val="36"/>
        </w:numPr>
        <w:rPr>
          <w:sz w:val="22"/>
          <w:szCs w:val="22"/>
        </w:rPr>
      </w:pPr>
      <w:r>
        <w:rPr>
          <w:sz w:val="22"/>
          <w:szCs w:val="22"/>
        </w:rPr>
        <w:t>EOG consider that for a project of this s</w:t>
      </w:r>
      <w:r w:rsidR="0089334C">
        <w:rPr>
          <w:sz w:val="22"/>
          <w:szCs w:val="22"/>
        </w:rPr>
        <w:t>i</w:t>
      </w:r>
      <w:r>
        <w:rPr>
          <w:sz w:val="22"/>
          <w:szCs w:val="22"/>
        </w:rPr>
        <w:t>ze</w:t>
      </w:r>
      <w:r w:rsidRPr="00585079">
        <w:rPr>
          <w:sz w:val="22"/>
          <w:szCs w:val="22"/>
        </w:rPr>
        <w:t xml:space="preserve"> this work cannot simply be undertaken alongside the current planning policy work b</w:t>
      </w:r>
      <w:r w:rsidR="0089334C">
        <w:rPr>
          <w:sz w:val="22"/>
          <w:szCs w:val="22"/>
        </w:rPr>
        <w:t xml:space="preserve">eing undertaken by the councils and that </w:t>
      </w:r>
      <w:r w:rsidRPr="00585079">
        <w:rPr>
          <w:sz w:val="22"/>
          <w:szCs w:val="22"/>
        </w:rPr>
        <w:t xml:space="preserve">additional resources and capacity </w:t>
      </w:r>
      <w:r w:rsidR="0089334C">
        <w:rPr>
          <w:sz w:val="22"/>
          <w:szCs w:val="22"/>
        </w:rPr>
        <w:t xml:space="preserve">will </w:t>
      </w:r>
      <w:r w:rsidRPr="00585079">
        <w:rPr>
          <w:sz w:val="22"/>
          <w:szCs w:val="22"/>
        </w:rPr>
        <w:t xml:space="preserve">need to be put in place to deliver the </w:t>
      </w:r>
      <w:r w:rsidR="00E60045">
        <w:rPr>
          <w:sz w:val="22"/>
          <w:szCs w:val="22"/>
        </w:rPr>
        <w:t>OJSP/S</w:t>
      </w:r>
      <w:r w:rsidRPr="00585079">
        <w:rPr>
          <w:sz w:val="22"/>
          <w:szCs w:val="22"/>
        </w:rPr>
        <w:t xml:space="preserve">. </w:t>
      </w:r>
    </w:p>
    <w:p w14:paraId="5A9BC232" w14:textId="77777777" w:rsidR="0089334C" w:rsidRDefault="0089334C" w:rsidP="00585079">
      <w:pPr>
        <w:pStyle w:val="ListParagraph"/>
        <w:rPr>
          <w:sz w:val="22"/>
          <w:szCs w:val="22"/>
        </w:rPr>
      </w:pPr>
    </w:p>
    <w:p w14:paraId="2475D274" w14:textId="77777777" w:rsidR="00585079" w:rsidRDefault="0089334C" w:rsidP="001E1F8E">
      <w:pPr>
        <w:pStyle w:val="ListParagraph"/>
        <w:numPr>
          <w:ilvl w:val="0"/>
          <w:numId w:val="36"/>
        </w:numPr>
        <w:rPr>
          <w:sz w:val="22"/>
          <w:szCs w:val="22"/>
        </w:rPr>
      </w:pPr>
      <w:r>
        <w:rPr>
          <w:sz w:val="22"/>
          <w:szCs w:val="22"/>
        </w:rPr>
        <w:t>EOG consider that t</w:t>
      </w:r>
      <w:r w:rsidR="00585079" w:rsidRPr="00585079">
        <w:rPr>
          <w:sz w:val="22"/>
          <w:szCs w:val="22"/>
        </w:rPr>
        <w:t xml:space="preserve">here are two </w:t>
      </w:r>
      <w:r w:rsidR="00943E85">
        <w:rPr>
          <w:sz w:val="22"/>
          <w:szCs w:val="22"/>
        </w:rPr>
        <w:t>opti</w:t>
      </w:r>
      <w:r>
        <w:rPr>
          <w:sz w:val="22"/>
          <w:szCs w:val="22"/>
        </w:rPr>
        <w:t>ons for delivery of the project, these are:</w:t>
      </w:r>
    </w:p>
    <w:p w14:paraId="57178142" w14:textId="77777777" w:rsidR="00585079" w:rsidRPr="00585079" w:rsidRDefault="00585079" w:rsidP="00585079">
      <w:pPr>
        <w:pStyle w:val="ListParagraph"/>
        <w:rPr>
          <w:sz w:val="22"/>
          <w:szCs w:val="22"/>
        </w:rPr>
      </w:pPr>
    </w:p>
    <w:p w14:paraId="3BC6A801" w14:textId="38B0767E" w:rsidR="00585079" w:rsidRDefault="00585079" w:rsidP="003D0BA2">
      <w:pPr>
        <w:pStyle w:val="ListParagraph"/>
        <w:numPr>
          <w:ilvl w:val="0"/>
          <w:numId w:val="26"/>
        </w:numPr>
        <w:rPr>
          <w:sz w:val="22"/>
          <w:szCs w:val="22"/>
        </w:rPr>
      </w:pPr>
      <w:r w:rsidRPr="00585079">
        <w:rPr>
          <w:sz w:val="22"/>
          <w:szCs w:val="22"/>
        </w:rPr>
        <w:t xml:space="preserve">External Planning Consultants are contracted to deliver the plan to an agreed specification and budget. Consultant teams will still need on-going management, contract supervision and support from the councils to deliver the project as well as the commissioning of specialist pieces of work as part of the </w:t>
      </w:r>
      <w:r w:rsidR="003A444E">
        <w:rPr>
          <w:sz w:val="22"/>
          <w:szCs w:val="22"/>
        </w:rPr>
        <w:t>O</w:t>
      </w:r>
      <w:r w:rsidRPr="00585079">
        <w:rPr>
          <w:sz w:val="22"/>
          <w:szCs w:val="22"/>
        </w:rPr>
        <w:t>JSP</w:t>
      </w:r>
      <w:r w:rsidR="003A444E">
        <w:rPr>
          <w:sz w:val="22"/>
          <w:szCs w:val="22"/>
        </w:rPr>
        <w:t>/s</w:t>
      </w:r>
      <w:r w:rsidRPr="00585079">
        <w:rPr>
          <w:sz w:val="22"/>
          <w:szCs w:val="22"/>
        </w:rPr>
        <w:t xml:space="preserve"> evidence base.</w:t>
      </w:r>
    </w:p>
    <w:p w14:paraId="4F27FED6" w14:textId="77777777" w:rsidR="00943E85" w:rsidRPr="00585079" w:rsidRDefault="00943E85" w:rsidP="00585079">
      <w:pPr>
        <w:pStyle w:val="ListParagraph"/>
        <w:rPr>
          <w:sz w:val="22"/>
          <w:szCs w:val="22"/>
        </w:rPr>
      </w:pPr>
    </w:p>
    <w:p w14:paraId="4C6834BA" w14:textId="1E3D3D70" w:rsidR="00585079" w:rsidRDefault="00585079" w:rsidP="003D0BA2">
      <w:pPr>
        <w:pStyle w:val="ListParagraph"/>
        <w:numPr>
          <w:ilvl w:val="0"/>
          <w:numId w:val="26"/>
        </w:numPr>
        <w:rPr>
          <w:sz w:val="22"/>
          <w:szCs w:val="22"/>
        </w:rPr>
      </w:pPr>
      <w:r w:rsidRPr="00585079">
        <w:rPr>
          <w:sz w:val="22"/>
          <w:szCs w:val="22"/>
        </w:rPr>
        <w:t>The</w:t>
      </w:r>
      <w:r w:rsidR="0089334C">
        <w:rPr>
          <w:sz w:val="22"/>
          <w:szCs w:val="22"/>
        </w:rPr>
        <w:t xml:space="preserve"> preparation of the project</w:t>
      </w:r>
      <w:r w:rsidRPr="00585079">
        <w:rPr>
          <w:sz w:val="22"/>
          <w:szCs w:val="22"/>
        </w:rPr>
        <w:t xml:space="preserve"> is completed by a dedicated team</w:t>
      </w:r>
      <w:r w:rsidR="00B940BD">
        <w:rPr>
          <w:sz w:val="22"/>
          <w:szCs w:val="22"/>
        </w:rPr>
        <w:t xml:space="preserve"> that</w:t>
      </w:r>
      <w:r w:rsidRPr="00585079">
        <w:rPr>
          <w:sz w:val="22"/>
          <w:szCs w:val="22"/>
        </w:rPr>
        <w:t xml:space="preserve"> would be established by the councils using a combination of secondments</w:t>
      </w:r>
      <w:r w:rsidR="00FB4983">
        <w:rPr>
          <w:sz w:val="22"/>
          <w:szCs w:val="22"/>
        </w:rPr>
        <w:t xml:space="preserve"> of officers with the necessary expertise</w:t>
      </w:r>
      <w:r w:rsidRPr="00585079">
        <w:rPr>
          <w:sz w:val="22"/>
          <w:szCs w:val="22"/>
        </w:rPr>
        <w:t xml:space="preserve"> (with back-filling in the parent council), short–term contracts and</w:t>
      </w:r>
      <w:r w:rsidR="00FB4983">
        <w:rPr>
          <w:sz w:val="22"/>
          <w:szCs w:val="22"/>
        </w:rPr>
        <w:t xml:space="preserve"> could include</w:t>
      </w:r>
      <w:r w:rsidRPr="00585079">
        <w:rPr>
          <w:sz w:val="22"/>
          <w:szCs w:val="22"/>
        </w:rPr>
        <w:t xml:space="preserve"> the creation of some graduate apprentice planner </w:t>
      </w:r>
      <w:r w:rsidR="00F84060" w:rsidRPr="00585079">
        <w:rPr>
          <w:sz w:val="22"/>
          <w:szCs w:val="22"/>
        </w:rPr>
        <w:t xml:space="preserve">posts. </w:t>
      </w:r>
    </w:p>
    <w:p w14:paraId="54BBAD5E" w14:textId="77777777" w:rsidR="00943E85" w:rsidRPr="00585079" w:rsidRDefault="00943E85" w:rsidP="00585079">
      <w:pPr>
        <w:pStyle w:val="ListParagraph"/>
        <w:rPr>
          <w:sz w:val="22"/>
          <w:szCs w:val="22"/>
        </w:rPr>
      </w:pPr>
    </w:p>
    <w:p w14:paraId="3EF6DB45" w14:textId="0BFFB024" w:rsidR="00585079" w:rsidRDefault="003D0BA2" w:rsidP="00585079">
      <w:pPr>
        <w:pStyle w:val="ListParagraph"/>
        <w:rPr>
          <w:sz w:val="22"/>
          <w:szCs w:val="22"/>
        </w:rPr>
      </w:pPr>
      <w:r>
        <w:rPr>
          <w:sz w:val="22"/>
          <w:szCs w:val="22"/>
        </w:rPr>
        <w:t xml:space="preserve">     The advantages of option a</w:t>
      </w:r>
      <w:r w:rsidR="00D225EC">
        <w:rPr>
          <w:sz w:val="22"/>
          <w:szCs w:val="22"/>
        </w:rPr>
        <w:t>) are:</w:t>
      </w:r>
    </w:p>
    <w:p w14:paraId="1F46C407" w14:textId="77777777" w:rsidR="00943E85" w:rsidRPr="00585079" w:rsidRDefault="00943E85" w:rsidP="00585079">
      <w:pPr>
        <w:pStyle w:val="ListParagraph"/>
        <w:rPr>
          <w:sz w:val="22"/>
          <w:szCs w:val="22"/>
        </w:rPr>
      </w:pPr>
    </w:p>
    <w:p w14:paraId="78DB11D6" w14:textId="77777777" w:rsidR="00585079" w:rsidRPr="00585079" w:rsidRDefault="00585079" w:rsidP="00B940BD">
      <w:pPr>
        <w:pStyle w:val="ListParagraph"/>
        <w:numPr>
          <w:ilvl w:val="0"/>
          <w:numId w:val="21"/>
        </w:numPr>
        <w:rPr>
          <w:sz w:val="22"/>
          <w:szCs w:val="22"/>
        </w:rPr>
      </w:pPr>
      <w:r w:rsidRPr="00585079">
        <w:rPr>
          <w:sz w:val="22"/>
          <w:szCs w:val="22"/>
        </w:rPr>
        <w:t>The councils can draw up a specification and act as client to ensure its delivery</w:t>
      </w:r>
    </w:p>
    <w:p w14:paraId="07484205" w14:textId="77777777" w:rsidR="00585079" w:rsidRPr="00585079" w:rsidRDefault="00585079" w:rsidP="00B940BD">
      <w:pPr>
        <w:pStyle w:val="ListParagraph"/>
        <w:numPr>
          <w:ilvl w:val="0"/>
          <w:numId w:val="21"/>
        </w:numPr>
        <w:rPr>
          <w:sz w:val="22"/>
          <w:szCs w:val="22"/>
        </w:rPr>
      </w:pPr>
      <w:r w:rsidRPr="00585079">
        <w:rPr>
          <w:sz w:val="22"/>
          <w:szCs w:val="22"/>
        </w:rPr>
        <w:t>A budget can be allocated that ensures appropriate consultant resources are secured to deli</w:t>
      </w:r>
      <w:r w:rsidR="00D225EC">
        <w:rPr>
          <w:sz w:val="22"/>
          <w:szCs w:val="22"/>
        </w:rPr>
        <w:t>ver to the agreed specification</w:t>
      </w:r>
    </w:p>
    <w:p w14:paraId="7A197648" w14:textId="17000BEE" w:rsidR="00585079" w:rsidRDefault="00585079" w:rsidP="00B940BD">
      <w:pPr>
        <w:pStyle w:val="ListParagraph"/>
        <w:numPr>
          <w:ilvl w:val="0"/>
          <w:numId w:val="21"/>
        </w:numPr>
        <w:rPr>
          <w:sz w:val="22"/>
          <w:szCs w:val="22"/>
        </w:rPr>
      </w:pPr>
      <w:r w:rsidRPr="00585079">
        <w:rPr>
          <w:sz w:val="22"/>
          <w:szCs w:val="22"/>
        </w:rPr>
        <w:t>Clear accountability and roles for the partners</w:t>
      </w:r>
      <w:r w:rsidR="00FB4983">
        <w:rPr>
          <w:sz w:val="22"/>
          <w:szCs w:val="22"/>
        </w:rPr>
        <w:t>.</w:t>
      </w:r>
    </w:p>
    <w:p w14:paraId="3DDB9866" w14:textId="77777777" w:rsidR="00516F42" w:rsidRPr="00585079" w:rsidRDefault="00516F42" w:rsidP="00516F42">
      <w:pPr>
        <w:pStyle w:val="ListParagraph"/>
        <w:ind w:left="1440"/>
        <w:rPr>
          <w:sz w:val="22"/>
          <w:szCs w:val="22"/>
        </w:rPr>
      </w:pPr>
    </w:p>
    <w:p w14:paraId="2C725ECB" w14:textId="6F6A181D" w:rsidR="00585079" w:rsidRDefault="003D0BA2" w:rsidP="00B940BD">
      <w:pPr>
        <w:ind w:left="709"/>
        <w:rPr>
          <w:sz w:val="22"/>
          <w:szCs w:val="22"/>
        </w:rPr>
      </w:pPr>
      <w:r>
        <w:rPr>
          <w:sz w:val="22"/>
          <w:szCs w:val="22"/>
        </w:rPr>
        <w:t xml:space="preserve">      </w:t>
      </w:r>
      <w:r w:rsidR="00585079" w:rsidRPr="00B940BD">
        <w:rPr>
          <w:sz w:val="22"/>
          <w:szCs w:val="22"/>
        </w:rPr>
        <w:t>The disadvantages are</w:t>
      </w:r>
      <w:r>
        <w:rPr>
          <w:sz w:val="22"/>
          <w:szCs w:val="22"/>
        </w:rPr>
        <w:t>:</w:t>
      </w:r>
    </w:p>
    <w:p w14:paraId="3AAB4E24" w14:textId="77777777" w:rsidR="003D0BA2" w:rsidRPr="00B940BD" w:rsidRDefault="003D0BA2" w:rsidP="00B940BD">
      <w:pPr>
        <w:ind w:left="709"/>
        <w:rPr>
          <w:sz w:val="22"/>
          <w:szCs w:val="22"/>
        </w:rPr>
      </w:pPr>
    </w:p>
    <w:p w14:paraId="58E17DFD" w14:textId="0D357538" w:rsidR="00585079" w:rsidRPr="00585079" w:rsidRDefault="00585079" w:rsidP="00B940BD">
      <w:pPr>
        <w:pStyle w:val="ListParagraph"/>
        <w:numPr>
          <w:ilvl w:val="0"/>
          <w:numId w:val="21"/>
        </w:numPr>
        <w:rPr>
          <w:sz w:val="22"/>
          <w:szCs w:val="22"/>
        </w:rPr>
      </w:pPr>
      <w:r w:rsidRPr="00585079">
        <w:rPr>
          <w:sz w:val="22"/>
          <w:szCs w:val="22"/>
        </w:rPr>
        <w:t>The project will be complex and long term, lasting over several years requiring a long term client side with a multi-contract management and support role for the councils</w:t>
      </w:r>
    </w:p>
    <w:p w14:paraId="5DAB349D" w14:textId="77777777" w:rsidR="00585079" w:rsidRPr="00585079" w:rsidRDefault="00585079" w:rsidP="00B940BD">
      <w:pPr>
        <w:pStyle w:val="ListParagraph"/>
        <w:numPr>
          <w:ilvl w:val="0"/>
          <w:numId w:val="21"/>
        </w:numPr>
        <w:rPr>
          <w:sz w:val="22"/>
          <w:szCs w:val="22"/>
        </w:rPr>
      </w:pPr>
      <w:r w:rsidRPr="00585079">
        <w:rPr>
          <w:sz w:val="22"/>
          <w:szCs w:val="22"/>
        </w:rPr>
        <w:t>The project is complex to specify as it contains a number of options points that will influence the scale and type of work required and this complexity and the resources that effective contract management will need can be more difficult when operating as a client (especially in a situation with multiple clients)</w:t>
      </w:r>
    </w:p>
    <w:p w14:paraId="0C0E65D9" w14:textId="77777777" w:rsidR="00943E85" w:rsidRDefault="00585079" w:rsidP="00B940BD">
      <w:pPr>
        <w:pStyle w:val="ListParagraph"/>
        <w:numPr>
          <w:ilvl w:val="0"/>
          <w:numId w:val="21"/>
        </w:numPr>
        <w:rPr>
          <w:sz w:val="22"/>
          <w:szCs w:val="22"/>
        </w:rPr>
      </w:pPr>
      <w:r w:rsidRPr="00585079">
        <w:rPr>
          <w:sz w:val="22"/>
          <w:szCs w:val="22"/>
        </w:rPr>
        <w:t xml:space="preserve">The added value </w:t>
      </w:r>
      <w:r w:rsidR="00F84060" w:rsidRPr="00585079">
        <w:rPr>
          <w:sz w:val="22"/>
          <w:szCs w:val="22"/>
        </w:rPr>
        <w:t>of the</w:t>
      </w:r>
      <w:r w:rsidRPr="00585079">
        <w:rPr>
          <w:sz w:val="22"/>
          <w:szCs w:val="22"/>
        </w:rPr>
        <w:t xml:space="preserve"> skills, knowledge and expertise involved in the team doing this work are ultimately lost to Oxfordshire.</w:t>
      </w:r>
    </w:p>
    <w:p w14:paraId="1F65DE25" w14:textId="77777777" w:rsidR="00585079" w:rsidRPr="00585079" w:rsidRDefault="00585079" w:rsidP="00585079">
      <w:pPr>
        <w:pStyle w:val="ListParagraph"/>
        <w:rPr>
          <w:sz w:val="22"/>
          <w:szCs w:val="22"/>
        </w:rPr>
      </w:pPr>
      <w:r w:rsidRPr="00585079">
        <w:rPr>
          <w:sz w:val="22"/>
          <w:szCs w:val="22"/>
        </w:rPr>
        <w:t xml:space="preserve"> </w:t>
      </w:r>
    </w:p>
    <w:p w14:paraId="220800A5" w14:textId="26FC6FF1" w:rsidR="00585079" w:rsidRDefault="003D0BA2" w:rsidP="00585079">
      <w:pPr>
        <w:pStyle w:val="ListParagraph"/>
        <w:rPr>
          <w:sz w:val="22"/>
          <w:szCs w:val="22"/>
        </w:rPr>
      </w:pPr>
      <w:r>
        <w:rPr>
          <w:sz w:val="22"/>
          <w:szCs w:val="22"/>
        </w:rPr>
        <w:t xml:space="preserve">     The advantages of option b</w:t>
      </w:r>
      <w:r w:rsidR="00D225EC">
        <w:rPr>
          <w:sz w:val="22"/>
          <w:szCs w:val="22"/>
        </w:rPr>
        <w:t>)</w:t>
      </w:r>
      <w:r w:rsidR="00516F42">
        <w:rPr>
          <w:sz w:val="22"/>
          <w:szCs w:val="22"/>
        </w:rPr>
        <w:t xml:space="preserve"> are:</w:t>
      </w:r>
    </w:p>
    <w:p w14:paraId="280D6D32" w14:textId="77777777" w:rsidR="00516F42" w:rsidRPr="00585079" w:rsidRDefault="00516F42" w:rsidP="00585079">
      <w:pPr>
        <w:pStyle w:val="ListParagraph"/>
        <w:rPr>
          <w:sz w:val="22"/>
          <w:szCs w:val="22"/>
        </w:rPr>
      </w:pPr>
    </w:p>
    <w:p w14:paraId="2622D3EF" w14:textId="77777777" w:rsidR="00585079" w:rsidRPr="00585079" w:rsidRDefault="00585079" w:rsidP="00B940BD">
      <w:pPr>
        <w:pStyle w:val="ListParagraph"/>
        <w:numPr>
          <w:ilvl w:val="0"/>
          <w:numId w:val="22"/>
        </w:numPr>
        <w:rPr>
          <w:sz w:val="22"/>
          <w:szCs w:val="22"/>
        </w:rPr>
      </w:pPr>
      <w:r w:rsidRPr="00585079">
        <w:rPr>
          <w:sz w:val="22"/>
          <w:szCs w:val="22"/>
        </w:rPr>
        <w:t xml:space="preserve">The councils can allocate appropriate staff to what will be a long and complex project, thus keeping strong control of its pace and direction. The creation of a </w:t>
      </w:r>
      <w:r w:rsidR="009C1518">
        <w:rPr>
          <w:sz w:val="22"/>
          <w:szCs w:val="22"/>
        </w:rPr>
        <w:t xml:space="preserve">project team </w:t>
      </w:r>
      <w:r w:rsidRPr="00585079">
        <w:rPr>
          <w:sz w:val="22"/>
          <w:szCs w:val="22"/>
        </w:rPr>
        <w:t>could help support other national and regional work of benefit to Oxfordshire councils</w:t>
      </w:r>
      <w:r w:rsidR="003A24D5">
        <w:rPr>
          <w:sz w:val="22"/>
          <w:szCs w:val="22"/>
        </w:rPr>
        <w:t xml:space="preserve"> (for example, maximising opportunities from the NIC O2C project).</w:t>
      </w:r>
    </w:p>
    <w:p w14:paraId="21293737" w14:textId="77777777" w:rsidR="00585079" w:rsidRPr="00585079" w:rsidRDefault="00585079" w:rsidP="00B940BD">
      <w:pPr>
        <w:pStyle w:val="ListParagraph"/>
        <w:numPr>
          <w:ilvl w:val="0"/>
          <w:numId w:val="22"/>
        </w:numPr>
        <w:rPr>
          <w:sz w:val="22"/>
          <w:szCs w:val="22"/>
        </w:rPr>
      </w:pPr>
      <w:r w:rsidRPr="00585079">
        <w:rPr>
          <w:sz w:val="22"/>
          <w:szCs w:val="22"/>
        </w:rPr>
        <w:t>Retained local knowledge, skills and experience development crucial to the success of the project now and in future will be utilised</w:t>
      </w:r>
    </w:p>
    <w:p w14:paraId="45380615" w14:textId="56DEABB3" w:rsidR="00585079" w:rsidRPr="00585079" w:rsidRDefault="00585079" w:rsidP="00B940BD">
      <w:pPr>
        <w:pStyle w:val="ListParagraph"/>
        <w:numPr>
          <w:ilvl w:val="0"/>
          <w:numId w:val="22"/>
        </w:numPr>
        <w:rPr>
          <w:sz w:val="22"/>
          <w:szCs w:val="22"/>
        </w:rPr>
      </w:pPr>
      <w:r w:rsidRPr="00585079">
        <w:rPr>
          <w:sz w:val="22"/>
          <w:szCs w:val="22"/>
        </w:rPr>
        <w:t xml:space="preserve">Comparatively less time will be needed in briefing, managing and supporting consultants preparing the </w:t>
      </w:r>
      <w:r w:rsidR="00FB4983">
        <w:rPr>
          <w:sz w:val="22"/>
          <w:szCs w:val="22"/>
        </w:rPr>
        <w:t>O</w:t>
      </w:r>
      <w:r w:rsidRPr="00585079">
        <w:rPr>
          <w:sz w:val="22"/>
          <w:szCs w:val="22"/>
        </w:rPr>
        <w:t>JSP because of the local knowledge and familiarity that a mainly locally established unit would bring</w:t>
      </w:r>
      <w:r w:rsidR="00FB4983">
        <w:rPr>
          <w:sz w:val="22"/>
          <w:szCs w:val="22"/>
        </w:rPr>
        <w:t>.</w:t>
      </w:r>
    </w:p>
    <w:p w14:paraId="114E29F3" w14:textId="77777777" w:rsidR="00585079" w:rsidRPr="00585079" w:rsidRDefault="00585079" w:rsidP="00585079">
      <w:pPr>
        <w:pStyle w:val="ListParagraph"/>
        <w:rPr>
          <w:sz w:val="22"/>
          <w:szCs w:val="22"/>
        </w:rPr>
      </w:pPr>
    </w:p>
    <w:p w14:paraId="7EAC0C57" w14:textId="22329B1A" w:rsidR="00585079" w:rsidRDefault="003D0BA2" w:rsidP="00585079">
      <w:pPr>
        <w:pStyle w:val="ListParagraph"/>
        <w:rPr>
          <w:sz w:val="22"/>
          <w:szCs w:val="22"/>
        </w:rPr>
      </w:pPr>
      <w:r>
        <w:rPr>
          <w:sz w:val="22"/>
          <w:szCs w:val="22"/>
        </w:rPr>
        <w:t xml:space="preserve">      The disadvantages </w:t>
      </w:r>
      <w:r w:rsidR="00585079" w:rsidRPr="00585079">
        <w:rPr>
          <w:sz w:val="22"/>
          <w:szCs w:val="22"/>
        </w:rPr>
        <w:t>are</w:t>
      </w:r>
      <w:r w:rsidR="00943E85">
        <w:rPr>
          <w:sz w:val="22"/>
          <w:szCs w:val="22"/>
        </w:rPr>
        <w:t>:</w:t>
      </w:r>
    </w:p>
    <w:p w14:paraId="2962673C" w14:textId="77777777" w:rsidR="00B940BD" w:rsidRPr="00585079" w:rsidRDefault="00B940BD" w:rsidP="00585079">
      <w:pPr>
        <w:pStyle w:val="ListParagraph"/>
        <w:rPr>
          <w:sz w:val="22"/>
          <w:szCs w:val="22"/>
        </w:rPr>
      </w:pPr>
    </w:p>
    <w:p w14:paraId="3F1F2590" w14:textId="77777777" w:rsidR="00585079" w:rsidRPr="00585079" w:rsidRDefault="00585079" w:rsidP="00B940BD">
      <w:pPr>
        <w:pStyle w:val="ListParagraph"/>
        <w:numPr>
          <w:ilvl w:val="0"/>
          <w:numId w:val="23"/>
        </w:numPr>
        <w:rPr>
          <w:sz w:val="22"/>
          <w:szCs w:val="22"/>
        </w:rPr>
      </w:pPr>
      <w:r w:rsidRPr="00585079">
        <w:rPr>
          <w:sz w:val="22"/>
          <w:szCs w:val="22"/>
        </w:rPr>
        <w:t>The project will require a commitment of budget, staff and management over several years; this will bring issues of both corporate commitments, potentially across elections and also possible staffing issues should staff for example move on or be unavailable</w:t>
      </w:r>
    </w:p>
    <w:p w14:paraId="28F0EB11" w14:textId="77777777" w:rsidR="00585079" w:rsidRPr="00585079" w:rsidRDefault="00585079" w:rsidP="00585079">
      <w:pPr>
        <w:pStyle w:val="ListParagraph"/>
        <w:rPr>
          <w:sz w:val="22"/>
          <w:szCs w:val="22"/>
        </w:rPr>
      </w:pPr>
    </w:p>
    <w:p w14:paraId="3D76B847" w14:textId="387BBEA8" w:rsidR="00585079" w:rsidRPr="00585079" w:rsidRDefault="00943E85" w:rsidP="00E60045">
      <w:pPr>
        <w:pStyle w:val="ListParagraph"/>
        <w:numPr>
          <w:ilvl w:val="1"/>
          <w:numId w:val="36"/>
        </w:numPr>
        <w:rPr>
          <w:sz w:val="22"/>
          <w:szCs w:val="22"/>
        </w:rPr>
      </w:pPr>
      <w:r>
        <w:rPr>
          <w:sz w:val="22"/>
          <w:szCs w:val="22"/>
        </w:rPr>
        <w:t>EOG</w:t>
      </w:r>
      <w:r w:rsidR="00585079" w:rsidRPr="00585079">
        <w:rPr>
          <w:sz w:val="22"/>
          <w:szCs w:val="22"/>
        </w:rPr>
        <w:t xml:space="preserve"> conclude that the primary driver for the projects delivery </w:t>
      </w:r>
      <w:r w:rsidR="00B940BD">
        <w:rPr>
          <w:sz w:val="22"/>
          <w:szCs w:val="22"/>
        </w:rPr>
        <w:t xml:space="preserve">should be </w:t>
      </w:r>
      <w:r w:rsidR="00585079" w:rsidRPr="00585079">
        <w:rPr>
          <w:sz w:val="22"/>
          <w:szCs w:val="22"/>
        </w:rPr>
        <w:t>the need for the councils to be able to closely manage a long and complex process</w:t>
      </w:r>
      <w:r w:rsidR="00516F42">
        <w:rPr>
          <w:sz w:val="22"/>
          <w:szCs w:val="22"/>
        </w:rPr>
        <w:t>.</w:t>
      </w:r>
      <w:r w:rsidR="00585079" w:rsidRPr="00585079">
        <w:rPr>
          <w:sz w:val="22"/>
          <w:szCs w:val="22"/>
        </w:rPr>
        <w:t xml:space="preserve"> The project will also require a lot of detailed local knowledge that sits within the c</w:t>
      </w:r>
      <w:r w:rsidR="00E60045">
        <w:rPr>
          <w:sz w:val="22"/>
          <w:szCs w:val="22"/>
        </w:rPr>
        <w:t>ouncils</w:t>
      </w:r>
      <w:r w:rsidR="00585079" w:rsidRPr="00585079">
        <w:rPr>
          <w:sz w:val="22"/>
          <w:szCs w:val="22"/>
        </w:rPr>
        <w:t xml:space="preserve"> existing officer establishment. For these reasons it would make little sense to hand the project to consultants who will inevit</w:t>
      </w:r>
      <w:r w:rsidR="00E60045">
        <w:rPr>
          <w:sz w:val="22"/>
          <w:szCs w:val="22"/>
        </w:rPr>
        <w:t>ably draw heavily upon councils’</w:t>
      </w:r>
      <w:r w:rsidR="00585079" w:rsidRPr="00585079">
        <w:rPr>
          <w:sz w:val="22"/>
          <w:szCs w:val="22"/>
        </w:rPr>
        <w:t xml:space="preserve"> expertise and capacity to complete the project.</w:t>
      </w:r>
    </w:p>
    <w:p w14:paraId="0E88521D" w14:textId="77777777" w:rsidR="00585079" w:rsidRPr="00585079" w:rsidRDefault="00585079" w:rsidP="00585079">
      <w:pPr>
        <w:pStyle w:val="ListParagraph"/>
        <w:rPr>
          <w:sz w:val="22"/>
          <w:szCs w:val="22"/>
        </w:rPr>
      </w:pPr>
    </w:p>
    <w:p w14:paraId="1EC2DF9B" w14:textId="40BE198C" w:rsidR="00F84060" w:rsidRDefault="00943E85" w:rsidP="001E1F8E">
      <w:pPr>
        <w:pStyle w:val="ListParagraph"/>
        <w:numPr>
          <w:ilvl w:val="0"/>
          <w:numId w:val="36"/>
        </w:numPr>
        <w:rPr>
          <w:sz w:val="22"/>
          <w:szCs w:val="22"/>
        </w:rPr>
      </w:pPr>
      <w:r w:rsidRPr="009C1518">
        <w:rPr>
          <w:sz w:val="22"/>
          <w:szCs w:val="22"/>
        </w:rPr>
        <w:t>EOG</w:t>
      </w:r>
      <w:r w:rsidR="00585079" w:rsidRPr="009C1518">
        <w:rPr>
          <w:sz w:val="22"/>
          <w:szCs w:val="22"/>
        </w:rPr>
        <w:t xml:space="preserve"> conclude therefore that the best way for the proj</w:t>
      </w:r>
      <w:r w:rsidR="00E60045">
        <w:rPr>
          <w:sz w:val="22"/>
          <w:szCs w:val="22"/>
        </w:rPr>
        <w:t>ect for the development of the OJSP/S</w:t>
      </w:r>
      <w:r w:rsidR="00585079" w:rsidRPr="009C1518">
        <w:rPr>
          <w:sz w:val="22"/>
          <w:szCs w:val="22"/>
        </w:rPr>
        <w:t xml:space="preserve"> to be managed i</w:t>
      </w:r>
      <w:r w:rsidR="00B940BD" w:rsidRPr="009C1518">
        <w:rPr>
          <w:sz w:val="22"/>
          <w:szCs w:val="22"/>
        </w:rPr>
        <w:t>s</w:t>
      </w:r>
      <w:r w:rsidR="00585079" w:rsidRPr="009C1518">
        <w:rPr>
          <w:sz w:val="22"/>
          <w:szCs w:val="22"/>
        </w:rPr>
        <w:t xml:space="preserve"> by using existing in house expertise drawn from across the councils </w:t>
      </w:r>
      <w:r w:rsidR="00B940BD" w:rsidRPr="009C1518">
        <w:rPr>
          <w:sz w:val="22"/>
          <w:szCs w:val="22"/>
        </w:rPr>
        <w:t>in a dedicated</w:t>
      </w:r>
      <w:r w:rsidR="00585079" w:rsidRPr="009C1518">
        <w:rPr>
          <w:sz w:val="22"/>
          <w:szCs w:val="22"/>
        </w:rPr>
        <w:t xml:space="preserve"> project team</w:t>
      </w:r>
      <w:r w:rsidRPr="009C1518">
        <w:rPr>
          <w:sz w:val="22"/>
          <w:szCs w:val="22"/>
        </w:rPr>
        <w:t xml:space="preserve">. </w:t>
      </w:r>
    </w:p>
    <w:p w14:paraId="57E6DBE9" w14:textId="77777777" w:rsidR="00E60045" w:rsidRDefault="00E60045" w:rsidP="00E60045">
      <w:pPr>
        <w:rPr>
          <w:sz w:val="22"/>
          <w:szCs w:val="22"/>
        </w:rPr>
      </w:pPr>
    </w:p>
    <w:p w14:paraId="76562E4E" w14:textId="77777777" w:rsidR="00E60045" w:rsidRPr="00E60045" w:rsidRDefault="00E60045" w:rsidP="00E60045">
      <w:pPr>
        <w:rPr>
          <w:sz w:val="22"/>
          <w:szCs w:val="22"/>
        </w:rPr>
      </w:pPr>
    </w:p>
    <w:p w14:paraId="3508F235" w14:textId="77777777" w:rsidR="00F84060" w:rsidRPr="00F84060" w:rsidRDefault="00F84060" w:rsidP="00F84060">
      <w:pPr>
        <w:pStyle w:val="ListParagraph"/>
        <w:rPr>
          <w:sz w:val="22"/>
          <w:szCs w:val="22"/>
        </w:rPr>
      </w:pPr>
    </w:p>
    <w:p w14:paraId="3340BE3C" w14:textId="77777777" w:rsidR="005771DE" w:rsidRPr="00B33263" w:rsidRDefault="00935ADA" w:rsidP="001E1F8E">
      <w:pPr>
        <w:pStyle w:val="ListParagraph"/>
        <w:numPr>
          <w:ilvl w:val="0"/>
          <w:numId w:val="36"/>
        </w:numPr>
        <w:rPr>
          <w:sz w:val="22"/>
          <w:szCs w:val="22"/>
        </w:rPr>
      </w:pPr>
      <w:r>
        <w:rPr>
          <w:sz w:val="22"/>
          <w:szCs w:val="22"/>
        </w:rPr>
        <w:t>EO</w:t>
      </w:r>
      <w:r w:rsidR="00B940BD">
        <w:rPr>
          <w:sz w:val="22"/>
          <w:szCs w:val="22"/>
        </w:rPr>
        <w:t>G</w:t>
      </w:r>
      <w:r>
        <w:rPr>
          <w:sz w:val="22"/>
          <w:szCs w:val="22"/>
        </w:rPr>
        <w:t>s view is that</w:t>
      </w:r>
      <w:r w:rsidR="00B940BD">
        <w:rPr>
          <w:sz w:val="22"/>
          <w:szCs w:val="22"/>
        </w:rPr>
        <w:t>, however configured,</w:t>
      </w:r>
      <w:r w:rsidR="00282579" w:rsidRPr="00B33263">
        <w:rPr>
          <w:sz w:val="22"/>
          <w:szCs w:val="22"/>
        </w:rPr>
        <w:t xml:space="preserve"> </w:t>
      </w:r>
      <w:r>
        <w:rPr>
          <w:sz w:val="22"/>
          <w:szCs w:val="22"/>
        </w:rPr>
        <w:t xml:space="preserve">the project team </w:t>
      </w:r>
      <w:r w:rsidR="00282579" w:rsidRPr="00B33263">
        <w:rPr>
          <w:sz w:val="22"/>
          <w:szCs w:val="22"/>
        </w:rPr>
        <w:t>should</w:t>
      </w:r>
      <w:r w:rsidR="005771DE" w:rsidRPr="00B33263">
        <w:rPr>
          <w:sz w:val="22"/>
          <w:szCs w:val="22"/>
        </w:rPr>
        <w:t xml:space="preserve"> report to the Growth Board Planning Delivery Group (PDG), and ultimately account to the Growth Board as project sponsor. This accountability should be at a level sufficiently detailed to ensure that all councils are actively engaged in project management.</w:t>
      </w:r>
    </w:p>
    <w:p w14:paraId="55CEDB9D" w14:textId="77777777" w:rsidR="005771DE" w:rsidRPr="00B33263" w:rsidRDefault="005771DE" w:rsidP="00C930BB">
      <w:pPr>
        <w:pStyle w:val="ListParagraph"/>
        <w:ind w:left="709" w:hanging="425"/>
        <w:rPr>
          <w:sz w:val="22"/>
          <w:szCs w:val="22"/>
        </w:rPr>
      </w:pPr>
    </w:p>
    <w:p w14:paraId="7BCBEB60" w14:textId="77777777" w:rsidR="00C930BB" w:rsidRDefault="00C930BB" w:rsidP="00C930BB">
      <w:pPr>
        <w:rPr>
          <w:sz w:val="22"/>
          <w:szCs w:val="22"/>
        </w:rPr>
      </w:pPr>
    </w:p>
    <w:p w14:paraId="5911BDCE" w14:textId="77777777" w:rsidR="00527644" w:rsidRPr="004C3F9E" w:rsidRDefault="00D83D5F" w:rsidP="004C3F9E">
      <w:pPr>
        <w:rPr>
          <w:b/>
        </w:rPr>
      </w:pPr>
      <w:r w:rsidRPr="004C3F9E">
        <w:rPr>
          <w:b/>
        </w:rPr>
        <w:t xml:space="preserve">Housing Delivery Issues – Progressing Discussions with </w:t>
      </w:r>
      <w:r w:rsidR="00DE4E7A" w:rsidRPr="004C3F9E">
        <w:rPr>
          <w:b/>
        </w:rPr>
        <w:t>DCLG</w:t>
      </w:r>
      <w:r w:rsidR="008E1326" w:rsidRPr="004C3F9E">
        <w:rPr>
          <w:b/>
        </w:rPr>
        <w:t xml:space="preserve"> </w:t>
      </w:r>
    </w:p>
    <w:p w14:paraId="18AB7276" w14:textId="77777777" w:rsidR="008E1326" w:rsidRDefault="008E1326" w:rsidP="00527644"/>
    <w:p w14:paraId="0452DE8E" w14:textId="633B4C3D" w:rsidR="008D06F8" w:rsidRPr="0056356A" w:rsidRDefault="00FB4983" w:rsidP="001E1F8E">
      <w:pPr>
        <w:pStyle w:val="ListParagraph"/>
        <w:numPr>
          <w:ilvl w:val="0"/>
          <w:numId w:val="36"/>
        </w:numPr>
        <w:tabs>
          <w:tab w:val="left" w:pos="8505"/>
        </w:tabs>
        <w:rPr>
          <w:sz w:val="22"/>
          <w:szCs w:val="22"/>
        </w:rPr>
      </w:pPr>
      <w:r>
        <w:rPr>
          <w:sz w:val="22"/>
          <w:szCs w:val="22"/>
        </w:rPr>
        <w:t>D</w:t>
      </w:r>
      <w:r w:rsidR="008E1326" w:rsidRPr="0056356A">
        <w:rPr>
          <w:sz w:val="22"/>
          <w:szCs w:val="22"/>
        </w:rPr>
        <w:t>iscussion</w:t>
      </w:r>
      <w:r w:rsidR="008C54F6" w:rsidRPr="0056356A">
        <w:rPr>
          <w:sz w:val="22"/>
          <w:szCs w:val="22"/>
        </w:rPr>
        <w:t>s</w:t>
      </w:r>
      <w:r w:rsidR="008E1326" w:rsidRPr="0056356A">
        <w:rPr>
          <w:sz w:val="22"/>
          <w:szCs w:val="22"/>
        </w:rPr>
        <w:t xml:space="preserve"> </w:t>
      </w:r>
      <w:r w:rsidR="00D56288" w:rsidRPr="0056356A">
        <w:rPr>
          <w:sz w:val="22"/>
          <w:szCs w:val="22"/>
        </w:rPr>
        <w:t xml:space="preserve">with </w:t>
      </w:r>
      <w:r w:rsidR="00034E1F" w:rsidRPr="0056356A">
        <w:rPr>
          <w:sz w:val="22"/>
          <w:szCs w:val="22"/>
        </w:rPr>
        <w:t>D</w:t>
      </w:r>
      <w:r w:rsidR="00D56288" w:rsidRPr="0056356A">
        <w:rPr>
          <w:sz w:val="22"/>
          <w:szCs w:val="22"/>
        </w:rPr>
        <w:t>CLG</w:t>
      </w:r>
      <w:r w:rsidR="00527644" w:rsidRPr="0056356A">
        <w:rPr>
          <w:sz w:val="22"/>
          <w:szCs w:val="22"/>
        </w:rPr>
        <w:t xml:space="preserve"> </w:t>
      </w:r>
      <w:r w:rsidR="00034E1F" w:rsidRPr="0056356A">
        <w:rPr>
          <w:sz w:val="22"/>
          <w:szCs w:val="22"/>
        </w:rPr>
        <w:t>over</w:t>
      </w:r>
      <w:r w:rsidR="0008379C">
        <w:rPr>
          <w:sz w:val="22"/>
          <w:szCs w:val="22"/>
        </w:rPr>
        <w:t xml:space="preserve"> the</w:t>
      </w:r>
      <w:r w:rsidR="00034E1F" w:rsidRPr="0056356A">
        <w:rPr>
          <w:sz w:val="22"/>
          <w:szCs w:val="22"/>
        </w:rPr>
        <w:t xml:space="preserve"> </w:t>
      </w:r>
      <w:r>
        <w:rPr>
          <w:sz w:val="22"/>
          <w:szCs w:val="22"/>
        </w:rPr>
        <w:t xml:space="preserve">potential for our work to be supported as a pilot project and </w:t>
      </w:r>
      <w:r w:rsidR="0008379C">
        <w:rPr>
          <w:sz w:val="22"/>
          <w:szCs w:val="22"/>
        </w:rPr>
        <w:t xml:space="preserve">DCLG interest in </w:t>
      </w:r>
      <w:r>
        <w:rPr>
          <w:sz w:val="22"/>
          <w:szCs w:val="22"/>
        </w:rPr>
        <w:t>a potential housing deal</w:t>
      </w:r>
      <w:r w:rsidR="003338ED" w:rsidRPr="0056356A">
        <w:rPr>
          <w:sz w:val="22"/>
          <w:szCs w:val="22"/>
        </w:rPr>
        <w:t xml:space="preserve"> </w:t>
      </w:r>
      <w:r w:rsidR="008D06F8" w:rsidRPr="0056356A">
        <w:rPr>
          <w:sz w:val="22"/>
          <w:szCs w:val="22"/>
        </w:rPr>
        <w:t xml:space="preserve">are inextricably bound up in our commitment to progress joint planning. </w:t>
      </w:r>
      <w:r w:rsidR="00845C22" w:rsidRPr="0056356A">
        <w:rPr>
          <w:sz w:val="22"/>
          <w:szCs w:val="22"/>
        </w:rPr>
        <w:t>Accordingly we</w:t>
      </w:r>
      <w:r w:rsidR="008D06F8" w:rsidRPr="0056356A">
        <w:rPr>
          <w:sz w:val="22"/>
          <w:szCs w:val="22"/>
        </w:rPr>
        <w:t xml:space="preserve"> will want to reflect upon the impact of</w:t>
      </w:r>
      <w:r w:rsidR="00845C22" w:rsidRPr="0056356A">
        <w:rPr>
          <w:sz w:val="22"/>
          <w:szCs w:val="22"/>
        </w:rPr>
        <w:t xml:space="preserve"> </w:t>
      </w:r>
      <w:r w:rsidR="008D06F8" w:rsidRPr="0056356A">
        <w:rPr>
          <w:sz w:val="22"/>
          <w:szCs w:val="22"/>
        </w:rPr>
        <w:t>an</w:t>
      </w:r>
      <w:r w:rsidR="00845C22" w:rsidRPr="0056356A">
        <w:rPr>
          <w:sz w:val="22"/>
          <w:szCs w:val="22"/>
        </w:rPr>
        <w:t>y</w:t>
      </w:r>
      <w:r w:rsidR="008D06F8" w:rsidRPr="0056356A">
        <w:rPr>
          <w:sz w:val="22"/>
          <w:szCs w:val="22"/>
        </w:rPr>
        <w:t xml:space="preserve"> decisions to propose either a statutory or non-statutory path </w:t>
      </w:r>
      <w:r w:rsidR="00E60045">
        <w:rPr>
          <w:sz w:val="22"/>
          <w:szCs w:val="22"/>
        </w:rPr>
        <w:t xml:space="preserve">for the OJSP/S </w:t>
      </w:r>
      <w:r w:rsidR="008D06F8" w:rsidRPr="0056356A">
        <w:rPr>
          <w:sz w:val="22"/>
          <w:szCs w:val="22"/>
        </w:rPr>
        <w:t>upon these discussions.</w:t>
      </w:r>
    </w:p>
    <w:p w14:paraId="7A309E36" w14:textId="77777777" w:rsidR="00845C22" w:rsidRPr="00B33263" w:rsidRDefault="00845C22" w:rsidP="008D06F8">
      <w:pPr>
        <w:tabs>
          <w:tab w:val="left" w:pos="8505"/>
        </w:tabs>
        <w:rPr>
          <w:sz w:val="22"/>
          <w:szCs w:val="22"/>
        </w:rPr>
      </w:pPr>
    </w:p>
    <w:p w14:paraId="36327966" w14:textId="198053E5" w:rsidR="00D83D5F" w:rsidRPr="0056356A" w:rsidRDefault="0083638C" w:rsidP="001E1F8E">
      <w:pPr>
        <w:pStyle w:val="ListParagraph"/>
        <w:numPr>
          <w:ilvl w:val="0"/>
          <w:numId w:val="36"/>
        </w:numPr>
        <w:tabs>
          <w:tab w:val="left" w:pos="8505"/>
        </w:tabs>
        <w:rPr>
          <w:sz w:val="22"/>
          <w:szCs w:val="22"/>
        </w:rPr>
      </w:pPr>
      <w:r w:rsidRPr="0056356A">
        <w:rPr>
          <w:sz w:val="22"/>
          <w:szCs w:val="22"/>
        </w:rPr>
        <w:t xml:space="preserve">To date, </w:t>
      </w:r>
      <w:r w:rsidR="0008379C">
        <w:rPr>
          <w:sz w:val="22"/>
          <w:szCs w:val="22"/>
        </w:rPr>
        <w:t>discussions with DCLG have been</w:t>
      </w:r>
      <w:r w:rsidRPr="0056356A">
        <w:rPr>
          <w:sz w:val="22"/>
          <w:szCs w:val="22"/>
        </w:rPr>
        <w:t xml:space="preserve"> on the basis that a statutory </w:t>
      </w:r>
      <w:r w:rsidR="00845C22" w:rsidRPr="0056356A">
        <w:rPr>
          <w:sz w:val="22"/>
          <w:szCs w:val="22"/>
        </w:rPr>
        <w:t>J</w:t>
      </w:r>
      <w:r w:rsidRPr="0056356A">
        <w:rPr>
          <w:sz w:val="22"/>
          <w:szCs w:val="22"/>
        </w:rPr>
        <w:t xml:space="preserve">oint </w:t>
      </w:r>
      <w:r w:rsidR="00845C22" w:rsidRPr="0056356A">
        <w:rPr>
          <w:sz w:val="22"/>
          <w:szCs w:val="22"/>
        </w:rPr>
        <w:t>S</w:t>
      </w:r>
      <w:r w:rsidRPr="0056356A">
        <w:rPr>
          <w:sz w:val="22"/>
          <w:szCs w:val="22"/>
        </w:rPr>
        <w:t xml:space="preserve">patial </w:t>
      </w:r>
      <w:r w:rsidR="00845C22" w:rsidRPr="0056356A">
        <w:rPr>
          <w:sz w:val="22"/>
          <w:szCs w:val="22"/>
        </w:rPr>
        <w:t>P</w:t>
      </w:r>
      <w:r w:rsidRPr="0056356A">
        <w:rPr>
          <w:sz w:val="22"/>
          <w:szCs w:val="22"/>
        </w:rPr>
        <w:t>lan may be part of our offer.</w:t>
      </w:r>
      <w:r w:rsidR="00E97F5D" w:rsidRPr="0056356A">
        <w:rPr>
          <w:sz w:val="22"/>
          <w:szCs w:val="22"/>
        </w:rPr>
        <w:t xml:space="preserve"> If </w:t>
      </w:r>
      <w:r w:rsidR="0008379C">
        <w:rPr>
          <w:sz w:val="22"/>
          <w:szCs w:val="22"/>
        </w:rPr>
        <w:t xml:space="preserve">the Growth Board </w:t>
      </w:r>
      <w:r w:rsidR="00E97F5D" w:rsidRPr="0056356A">
        <w:rPr>
          <w:sz w:val="22"/>
          <w:szCs w:val="22"/>
        </w:rPr>
        <w:t>agree</w:t>
      </w:r>
      <w:r w:rsidR="0008379C">
        <w:rPr>
          <w:sz w:val="22"/>
          <w:szCs w:val="22"/>
        </w:rPr>
        <w:t>s</w:t>
      </w:r>
      <w:r w:rsidR="00E97F5D" w:rsidRPr="0056356A">
        <w:rPr>
          <w:sz w:val="22"/>
          <w:szCs w:val="22"/>
        </w:rPr>
        <w:t xml:space="preserve"> the recommendation</w:t>
      </w:r>
      <w:r w:rsidR="0008379C">
        <w:rPr>
          <w:sz w:val="22"/>
          <w:szCs w:val="22"/>
        </w:rPr>
        <w:t xml:space="preserve"> to take a flexible approach</w:t>
      </w:r>
      <w:r w:rsidR="00E97F5D" w:rsidRPr="0056356A">
        <w:rPr>
          <w:sz w:val="22"/>
          <w:szCs w:val="22"/>
        </w:rPr>
        <w:t xml:space="preserve">, we will </w:t>
      </w:r>
      <w:r w:rsidR="00845C22" w:rsidRPr="0056356A">
        <w:rPr>
          <w:sz w:val="22"/>
          <w:szCs w:val="22"/>
        </w:rPr>
        <w:t xml:space="preserve">need to </w:t>
      </w:r>
      <w:r w:rsidR="00E97F5D" w:rsidRPr="0056356A">
        <w:rPr>
          <w:sz w:val="22"/>
          <w:szCs w:val="22"/>
        </w:rPr>
        <w:t xml:space="preserve">make clear </w:t>
      </w:r>
      <w:r w:rsidR="00845C22" w:rsidRPr="0056356A">
        <w:rPr>
          <w:sz w:val="22"/>
          <w:szCs w:val="22"/>
        </w:rPr>
        <w:t xml:space="preserve">the </w:t>
      </w:r>
      <w:r w:rsidR="00033FEC" w:rsidRPr="0056356A">
        <w:rPr>
          <w:sz w:val="22"/>
          <w:szCs w:val="22"/>
        </w:rPr>
        <w:t xml:space="preserve">agreed </w:t>
      </w:r>
      <w:r w:rsidR="00E97F5D" w:rsidRPr="0056356A">
        <w:rPr>
          <w:sz w:val="22"/>
          <w:szCs w:val="22"/>
        </w:rPr>
        <w:t xml:space="preserve">direction </w:t>
      </w:r>
      <w:r w:rsidR="008D06F8" w:rsidRPr="0056356A">
        <w:rPr>
          <w:sz w:val="22"/>
          <w:szCs w:val="22"/>
        </w:rPr>
        <w:t>in</w:t>
      </w:r>
      <w:r w:rsidR="00E97F5D" w:rsidRPr="0056356A">
        <w:rPr>
          <w:sz w:val="22"/>
          <w:szCs w:val="22"/>
        </w:rPr>
        <w:t xml:space="preserve"> our submission</w:t>
      </w:r>
      <w:r w:rsidR="0008379C">
        <w:rPr>
          <w:sz w:val="22"/>
          <w:szCs w:val="22"/>
        </w:rPr>
        <w:t>s to DCLG</w:t>
      </w:r>
      <w:r w:rsidR="00E97F5D" w:rsidRPr="0056356A">
        <w:rPr>
          <w:sz w:val="22"/>
          <w:szCs w:val="22"/>
        </w:rPr>
        <w:t>.</w:t>
      </w:r>
    </w:p>
    <w:p w14:paraId="49681A97" w14:textId="77777777" w:rsidR="00D83D5F" w:rsidRPr="00B33263" w:rsidRDefault="00D83D5F" w:rsidP="00D83D5F">
      <w:pPr>
        <w:pStyle w:val="ListParagraph"/>
        <w:tabs>
          <w:tab w:val="left" w:pos="8505"/>
        </w:tabs>
        <w:ind w:left="709"/>
        <w:rPr>
          <w:sz w:val="22"/>
          <w:szCs w:val="22"/>
        </w:rPr>
      </w:pPr>
    </w:p>
    <w:p w14:paraId="39D0F935" w14:textId="6B1F31CF" w:rsidR="008D06F8" w:rsidRPr="0056356A" w:rsidRDefault="0008379C" w:rsidP="001E1F8E">
      <w:pPr>
        <w:pStyle w:val="ListParagraph"/>
        <w:numPr>
          <w:ilvl w:val="0"/>
          <w:numId w:val="36"/>
        </w:numPr>
        <w:rPr>
          <w:sz w:val="22"/>
          <w:szCs w:val="22"/>
        </w:rPr>
      </w:pPr>
      <w:r>
        <w:rPr>
          <w:sz w:val="22"/>
          <w:szCs w:val="22"/>
        </w:rPr>
        <w:t>The Growth Board</w:t>
      </w:r>
      <w:r w:rsidRPr="0056356A">
        <w:rPr>
          <w:sz w:val="22"/>
          <w:szCs w:val="22"/>
        </w:rPr>
        <w:t xml:space="preserve"> </w:t>
      </w:r>
      <w:r w:rsidR="008D06F8" w:rsidRPr="0056356A">
        <w:rPr>
          <w:sz w:val="22"/>
          <w:szCs w:val="22"/>
        </w:rPr>
        <w:t xml:space="preserve">will recognise that the strength of </w:t>
      </w:r>
      <w:r w:rsidR="00845C22" w:rsidRPr="0056356A">
        <w:rPr>
          <w:sz w:val="22"/>
          <w:szCs w:val="22"/>
        </w:rPr>
        <w:t>the “</w:t>
      </w:r>
      <w:r w:rsidR="008D06F8" w:rsidRPr="0056356A">
        <w:rPr>
          <w:sz w:val="22"/>
          <w:szCs w:val="22"/>
        </w:rPr>
        <w:t>ask” would be aligned to the “offer”.  Nonetheless, whatever route is taken we believe our discussions with DCLG should highlight the strength of our offer (e.g. security for longer term growth planning and testing of key principles from the Housing White Paper and Industrial Strategy Green Paper).</w:t>
      </w:r>
      <w:r w:rsidR="00845C22" w:rsidRPr="0056356A">
        <w:rPr>
          <w:sz w:val="22"/>
          <w:szCs w:val="22"/>
        </w:rPr>
        <w:t xml:space="preserve"> </w:t>
      </w:r>
    </w:p>
    <w:p w14:paraId="20F544BE" w14:textId="77777777" w:rsidR="008D06F8" w:rsidRPr="00B33263" w:rsidRDefault="008D06F8" w:rsidP="008D06F8">
      <w:pPr>
        <w:rPr>
          <w:sz w:val="22"/>
          <w:szCs w:val="22"/>
        </w:rPr>
      </w:pPr>
    </w:p>
    <w:p w14:paraId="7C5AE25E" w14:textId="77777777" w:rsidR="008D06F8" w:rsidRPr="0056356A" w:rsidRDefault="008D06F8" w:rsidP="001E1F8E">
      <w:pPr>
        <w:pStyle w:val="ListParagraph"/>
        <w:numPr>
          <w:ilvl w:val="0"/>
          <w:numId w:val="36"/>
        </w:numPr>
        <w:rPr>
          <w:sz w:val="22"/>
          <w:szCs w:val="22"/>
        </w:rPr>
      </w:pPr>
      <w:r w:rsidRPr="0056356A">
        <w:rPr>
          <w:sz w:val="22"/>
          <w:szCs w:val="22"/>
        </w:rPr>
        <w:t xml:space="preserve">Officers </w:t>
      </w:r>
      <w:r w:rsidR="00845C22" w:rsidRPr="0056356A">
        <w:rPr>
          <w:sz w:val="22"/>
          <w:szCs w:val="22"/>
        </w:rPr>
        <w:t xml:space="preserve">would also want DCLG to </w:t>
      </w:r>
      <w:r w:rsidRPr="0056356A">
        <w:rPr>
          <w:sz w:val="22"/>
          <w:szCs w:val="22"/>
        </w:rPr>
        <w:t xml:space="preserve">recognise that securing some flexibility </w:t>
      </w:r>
      <w:r w:rsidR="00845C22" w:rsidRPr="0056356A">
        <w:rPr>
          <w:sz w:val="22"/>
          <w:szCs w:val="22"/>
        </w:rPr>
        <w:t xml:space="preserve">from them </w:t>
      </w:r>
      <w:r w:rsidRPr="0056356A">
        <w:rPr>
          <w:sz w:val="22"/>
          <w:szCs w:val="22"/>
        </w:rPr>
        <w:t xml:space="preserve">would be important in the eyes of </w:t>
      </w:r>
      <w:r w:rsidR="00282579" w:rsidRPr="0056356A">
        <w:rPr>
          <w:sz w:val="22"/>
          <w:szCs w:val="22"/>
        </w:rPr>
        <w:t xml:space="preserve">both our </w:t>
      </w:r>
      <w:r w:rsidRPr="0056356A">
        <w:rPr>
          <w:sz w:val="22"/>
          <w:szCs w:val="22"/>
        </w:rPr>
        <w:t>members and the public when being asked to endorse the cost and commitment involved in producing an OJS</w:t>
      </w:r>
      <w:r w:rsidR="009C1518">
        <w:rPr>
          <w:sz w:val="22"/>
          <w:szCs w:val="22"/>
        </w:rPr>
        <w:t>P/</w:t>
      </w:r>
      <w:r w:rsidRPr="0056356A">
        <w:rPr>
          <w:sz w:val="22"/>
          <w:szCs w:val="22"/>
        </w:rPr>
        <w:t>S.</w:t>
      </w:r>
    </w:p>
    <w:p w14:paraId="45AB3CF0" w14:textId="77777777" w:rsidR="00E2714D" w:rsidRPr="00B33263" w:rsidRDefault="00E2714D" w:rsidP="00E2714D">
      <w:pPr>
        <w:pStyle w:val="ListParagraph"/>
        <w:rPr>
          <w:sz w:val="22"/>
          <w:szCs w:val="22"/>
        </w:rPr>
      </w:pPr>
    </w:p>
    <w:p w14:paraId="554DA8B7" w14:textId="77777777" w:rsidR="00527644" w:rsidRPr="004C3F9E" w:rsidRDefault="00B33263" w:rsidP="004C3F9E">
      <w:pPr>
        <w:rPr>
          <w:b/>
        </w:rPr>
      </w:pPr>
      <w:r w:rsidRPr="004C3F9E">
        <w:rPr>
          <w:b/>
        </w:rPr>
        <w:t xml:space="preserve">Project </w:t>
      </w:r>
      <w:r w:rsidR="00DE4E7A" w:rsidRPr="004C3F9E">
        <w:rPr>
          <w:b/>
        </w:rPr>
        <w:t>Costs</w:t>
      </w:r>
    </w:p>
    <w:p w14:paraId="1F4E530B" w14:textId="77777777" w:rsidR="00B33263" w:rsidRDefault="00B33263" w:rsidP="00527644"/>
    <w:p w14:paraId="1AD48951" w14:textId="2E6D8173" w:rsidR="00B940BD" w:rsidRPr="008C47BA" w:rsidRDefault="00E55335" w:rsidP="001E1F8E">
      <w:pPr>
        <w:pStyle w:val="ListParagraph"/>
        <w:numPr>
          <w:ilvl w:val="0"/>
          <w:numId w:val="36"/>
        </w:numPr>
        <w:rPr>
          <w:sz w:val="22"/>
          <w:szCs w:val="22"/>
        </w:rPr>
      </w:pPr>
      <w:r w:rsidRPr="00E55335">
        <w:rPr>
          <w:sz w:val="22"/>
          <w:szCs w:val="22"/>
        </w:rPr>
        <w:t xml:space="preserve">Work is underway to assessing the likely costs of the options for the delivery of the </w:t>
      </w:r>
      <w:r w:rsidR="00E60045">
        <w:rPr>
          <w:sz w:val="22"/>
          <w:szCs w:val="22"/>
        </w:rPr>
        <w:t>OJSP/S</w:t>
      </w:r>
      <w:r w:rsidRPr="00023CCC">
        <w:rPr>
          <w:sz w:val="22"/>
          <w:szCs w:val="22"/>
        </w:rPr>
        <w:t xml:space="preserve"> and estimated costs and savings that could be </w:t>
      </w:r>
      <w:r w:rsidRPr="008C47BA">
        <w:rPr>
          <w:sz w:val="22"/>
          <w:szCs w:val="22"/>
        </w:rPr>
        <w:t xml:space="preserve">delivered by the </w:t>
      </w:r>
      <w:r w:rsidRPr="00E55335">
        <w:rPr>
          <w:sz w:val="22"/>
          <w:szCs w:val="22"/>
        </w:rPr>
        <w:t xml:space="preserve">statutory and non-statutory routes will be developed as part of the full business case for consideration by the Growth Board in September. The constituent councils will </w:t>
      </w:r>
      <w:r w:rsidR="00E60045">
        <w:rPr>
          <w:sz w:val="22"/>
          <w:szCs w:val="22"/>
        </w:rPr>
        <w:t xml:space="preserve">also </w:t>
      </w:r>
      <w:r w:rsidRPr="00E55335">
        <w:rPr>
          <w:sz w:val="22"/>
          <w:szCs w:val="22"/>
        </w:rPr>
        <w:t xml:space="preserve">need </w:t>
      </w:r>
      <w:r w:rsidR="001162A6">
        <w:rPr>
          <w:sz w:val="22"/>
          <w:szCs w:val="22"/>
        </w:rPr>
        <w:t>an</w:t>
      </w:r>
      <w:r w:rsidRPr="00E55335">
        <w:rPr>
          <w:sz w:val="22"/>
          <w:szCs w:val="22"/>
        </w:rPr>
        <w:t xml:space="preserve"> understanding of the required commitments to inform budget setting processes </w:t>
      </w:r>
      <w:r w:rsidRPr="00023CCC">
        <w:rPr>
          <w:sz w:val="22"/>
          <w:szCs w:val="22"/>
        </w:rPr>
        <w:t xml:space="preserve">in the </w:t>
      </w:r>
      <w:r w:rsidR="00E60045" w:rsidRPr="00023CCC">
        <w:rPr>
          <w:sz w:val="22"/>
          <w:szCs w:val="22"/>
        </w:rPr>
        <w:t>autumn</w:t>
      </w:r>
      <w:r w:rsidRPr="00023CCC">
        <w:rPr>
          <w:sz w:val="22"/>
          <w:szCs w:val="22"/>
        </w:rPr>
        <w:t>.</w:t>
      </w:r>
      <w:r w:rsidR="0008379C" w:rsidRPr="00023CCC">
        <w:rPr>
          <w:sz w:val="22"/>
          <w:szCs w:val="22"/>
        </w:rPr>
        <w:t xml:space="preserve"> </w:t>
      </w:r>
    </w:p>
    <w:p w14:paraId="759A3DE3" w14:textId="77777777" w:rsidR="00B940BD" w:rsidRDefault="00B940BD" w:rsidP="00B940BD">
      <w:pPr>
        <w:pStyle w:val="ListParagraph"/>
        <w:rPr>
          <w:sz w:val="22"/>
          <w:szCs w:val="22"/>
        </w:rPr>
      </w:pPr>
    </w:p>
    <w:p w14:paraId="530CFF39" w14:textId="77777777" w:rsidR="00245726" w:rsidRPr="004C3F9E" w:rsidRDefault="002157D2" w:rsidP="004C3F9E">
      <w:pPr>
        <w:rPr>
          <w:b/>
        </w:rPr>
      </w:pPr>
      <w:r w:rsidRPr="004C3F9E">
        <w:rPr>
          <w:b/>
        </w:rPr>
        <w:t xml:space="preserve">Conclusion and </w:t>
      </w:r>
      <w:r w:rsidR="00245726" w:rsidRPr="004C3F9E">
        <w:rPr>
          <w:b/>
        </w:rPr>
        <w:t>Next steps</w:t>
      </w:r>
    </w:p>
    <w:p w14:paraId="34A82119" w14:textId="77777777" w:rsidR="002157D2" w:rsidRDefault="002157D2" w:rsidP="00527644">
      <w:pPr>
        <w:rPr>
          <w:b/>
        </w:rPr>
      </w:pPr>
    </w:p>
    <w:p w14:paraId="310A8B6F" w14:textId="780CB887" w:rsidR="007A3E7D" w:rsidRDefault="00474234" w:rsidP="001E1F8E">
      <w:pPr>
        <w:pStyle w:val="ListParagraph"/>
        <w:numPr>
          <w:ilvl w:val="0"/>
          <w:numId w:val="36"/>
        </w:numPr>
        <w:rPr>
          <w:sz w:val="22"/>
          <w:szCs w:val="22"/>
        </w:rPr>
      </w:pPr>
      <w:r w:rsidRPr="00B33263">
        <w:rPr>
          <w:sz w:val="22"/>
          <w:szCs w:val="22"/>
        </w:rPr>
        <w:t xml:space="preserve">Although </w:t>
      </w:r>
      <w:r w:rsidR="00E55335">
        <w:rPr>
          <w:sz w:val="22"/>
          <w:szCs w:val="22"/>
        </w:rPr>
        <w:t>further debate and</w:t>
      </w:r>
      <w:r w:rsidRPr="00B33263">
        <w:rPr>
          <w:sz w:val="22"/>
          <w:szCs w:val="22"/>
        </w:rPr>
        <w:t xml:space="preserve"> discussion </w:t>
      </w:r>
      <w:r w:rsidR="001162A6">
        <w:rPr>
          <w:sz w:val="22"/>
          <w:szCs w:val="22"/>
        </w:rPr>
        <w:t>is needed</w:t>
      </w:r>
      <w:r w:rsidRPr="00B33263">
        <w:rPr>
          <w:sz w:val="22"/>
          <w:szCs w:val="22"/>
        </w:rPr>
        <w:t xml:space="preserve"> about </w:t>
      </w:r>
      <w:r w:rsidR="007A3E7D" w:rsidRPr="00B33263">
        <w:rPr>
          <w:sz w:val="22"/>
          <w:szCs w:val="22"/>
        </w:rPr>
        <w:t>the status</w:t>
      </w:r>
      <w:r w:rsidRPr="00B33263">
        <w:rPr>
          <w:sz w:val="22"/>
          <w:szCs w:val="22"/>
        </w:rPr>
        <w:t xml:space="preserve"> of a</w:t>
      </w:r>
      <w:r w:rsidR="00FB4DE7" w:rsidRPr="00B33263">
        <w:rPr>
          <w:sz w:val="22"/>
          <w:szCs w:val="22"/>
        </w:rPr>
        <w:t>n</w:t>
      </w:r>
      <w:r w:rsidR="00C930BB" w:rsidRPr="00B33263">
        <w:rPr>
          <w:sz w:val="22"/>
          <w:szCs w:val="22"/>
        </w:rPr>
        <w:t xml:space="preserve">y </w:t>
      </w:r>
      <w:r w:rsidR="00E60045">
        <w:rPr>
          <w:sz w:val="22"/>
          <w:szCs w:val="22"/>
        </w:rPr>
        <w:t>OJSP/S</w:t>
      </w:r>
      <w:r w:rsidR="00C930BB" w:rsidRPr="00B33263">
        <w:rPr>
          <w:sz w:val="22"/>
          <w:szCs w:val="22"/>
        </w:rPr>
        <w:t xml:space="preserve">, </w:t>
      </w:r>
      <w:r w:rsidR="003D0BA2">
        <w:rPr>
          <w:sz w:val="22"/>
          <w:szCs w:val="22"/>
        </w:rPr>
        <w:t>EOG</w:t>
      </w:r>
      <w:r w:rsidR="006F70E1" w:rsidRPr="00B33263">
        <w:rPr>
          <w:sz w:val="22"/>
          <w:szCs w:val="22"/>
        </w:rPr>
        <w:t xml:space="preserve"> believe that t</w:t>
      </w:r>
      <w:r w:rsidR="00AF2FE3" w:rsidRPr="00B33263">
        <w:rPr>
          <w:sz w:val="22"/>
          <w:szCs w:val="22"/>
        </w:rPr>
        <w:t>here</w:t>
      </w:r>
      <w:r w:rsidR="006F70E1" w:rsidRPr="00B33263">
        <w:rPr>
          <w:sz w:val="22"/>
          <w:szCs w:val="22"/>
        </w:rPr>
        <w:t xml:space="preserve"> are clear </w:t>
      </w:r>
      <w:r w:rsidR="00960611" w:rsidRPr="00B33263">
        <w:rPr>
          <w:sz w:val="22"/>
          <w:szCs w:val="22"/>
        </w:rPr>
        <w:t xml:space="preserve">technical </w:t>
      </w:r>
      <w:r w:rsidR="00AF2FE3" w:rsidRPr="00B33263">
        <w:rPr>
          <w:sz w:val="22"/>
          <w:szCs w:val="22"/>
        </w:rPr>
        <w:t>planning</w:t>
      </w:r>
      <w:r w:rsidR="006F70E1" w:rsidRPr="00B33263">
        <w:rPr>
          <w:sz w:val="22"/>
          <w:szCs w:val="22"/>
        </w:rPr>
        <w:t xml:space="preserve"> advantages </w:t>
      </w:r>
      <w:r w:rsidRPr="00B33263">
        <w:rPr>
          <w:sz w:val="22"/>
          <w:szCs w:val="22"/>
        </w:rPr>
        <w:t xml:space="preserve">to be gained </w:t>
      </w:r>
      <w:r w:rsidR="006F70E1" w:rsidRPr="00B33263">
        <w:rPr>
          <w:sz w:val="22"/>
          <w:szCs w:val="22"/>
        </w:rPr>
        <w:t xml:space="preserve">from </w:t>
      </w:r>
      <w:r w:rsidR="007A3E7D" w:rsidRPr="00B33263">
        <w:rPr>
          <w:sz w:val="22"/>
          <w:szCs w:val="22"/>
        </w:rPr>
        <w:t>working collectively towards a</w:t>
      </w:r>
      <w:r w:rsidR="003A444E">
        <w:rPr>
          <w:sz w:val="22"/>
          <w:szCs w:val="22"/>
        </w:rPr>
        <w:t>n OJSP/S</w:t>
      </w:r>
      <w:r w:rsidR="006F70E1" w:rsidRPr="00B33263">
        <w:rPr>
          <w:sz w:val="22"/>
          <w:szCs w:val="22"/>
        </w:rPr>
        <w:t>.</w:t>
      </w:r>
    </w:p>
    <w:p w14:paraId="7C93E282" w14:textId="77777777" w:rsidR="00033FEC" w:rsidRDefault="00033FEC" w:rsidP="00C930BB">
      <w:pPr>
        <w:pStyle w:val="ListParagraph"/>
        <w:ind w:left="0"/>
        <w:rPr>
          <w:sz w:val="22"/>
          <w:szCs w:val="22"/>
        </w:rPr>
      </w:pPr>
    </w:p>
    <w:p w14:paraId="644AACE5" w14:textId="051F2A48" w:rsidR="00033FEC" w:rsidRPr="00E55335" w:rsidRDefault="003D0BA2" w:rsidP="001E1F8E">
      <w:pPr>
        <w:pStyle w:val="ListParagraph"/>
        <w:numPr>
          <w:ilvl w:val="0"/>
          <w:numId w:val="36"/>
        </w:numPr>
        <w:rPr>
          <w:sz w:val="22"/>
          <w:szCs w:val="22"/>
        </w:rPr>
      </w:pPr>
      <w:r w:rsidRPr="00E55335">
        <w:rPr>
          <w:sz w:val="22"/>
          <w:szCs w:val="22"/>
        </w:rPr>
        <w:t>EOG recognise however, the</w:t>
      </w:r>
      <w:r w:rsidR="00033FEC" w:rsidRPr="00E55335">
        <w:rPr>
          <w:sz w:val="22"/>
          <w:szCs w:val="22"/>
        </w:rPr>
        <w:t xml:space="preserve"> differing views of partners over the appropriate status of any </w:t>
      </w:r>
      <w:r w:rsidRPr="00E55335">
        <w:rPr>
          <w:sz w:val="22"/>
          <w:szCs w:val="22"/>
        </w:rPr>
        <w:t xml:space="preserve">plan/strategy and propose </w:t>
      </w:r>
      <w:r w:rsidR="00033FEC" w:rsidRPr="00FE5727">
        <w:rPr>
          <w:sz w:val="22"/>
          <w:szCs w:val="22"/>
        </w:rPr>
        <w:t xml:space="preserve">that </w:t>
      </w:r>
      <w:r w:rsidR="00E55335" w:rsidRPr="00FE5727">
        <w:rPr>
          <w:sz w:val="22"/>
          <w:szCs w:val="22"/>
        </w:rPr>
        <w:t xml:space="preserve">in the initial stages, </w:t>
      </w:r>
      <w:r w:rsidR="00E55335" w:rsidRPr="008C47BA">
        <w:rPr>
          <w:sz w:val="22"/>
          <w:szCs w:val="22"/>
        </w:rPr>
        <w:t xml:space="preserve">the project is designed and delivered to </w:t>
      </w:r>
      <w:r w:rsidR="00E55335" w:rsidRPr="00EB16FC">
        <w:rPr>
          <w:sz w:val="22"/>
          <w:szCs w:val="22"/>
        </w:rPr>
        <w:t>accommodate</w:t>
      </w:r>
      <w:r w:rsidR="00E55335" w:rsidRPr="00E55335">
        <w:rPr>
          <w:sz w:val="22"/>
          <w:szCs w:val="22"/>
        </w:rPr>
        <w:t xml:space="preserve"> </w:t>
      </w:r>
      <w:r w:rsidR="00F84060" w:rsidRPr="00E55335">
        <w:rPr>
          <w:sz w:val="22"/>
          <w:szCs w:val="22"/>
        </w:rPr>
        <w:t>either a</w:t>
      </w:r>
      <w:r w:rsidR="00033FEC" w:rsidRPr="00E55335">
        <w:rPr>
          <w:sz w:val="22"/>
          <w:szCs w:val="22"/>
        </w:rPr>
        <w:t xml:space="preserve"> stat</w:t>
      </w:r>
      <w:r w:rsidR="00DC0987" w:rsidRPr="00E55335">
        <w:rPr>
          <w:sz w:val="22"/>
          <w:szCs w:val="22"/>
        </w:rPr>
        <w:t>utory</w:t>
      </w:r>
      <w:r w:rsidR="00033FEC" w:rsidRPr="00E55335">
        <w:rPr>
          <w:sz w:val="22"/>
          <w:szCs w:val="22"/>
        </w:rPr>
        <w:t xml:space="preserve"> </w:t>
      </w:r>
      <w:r w:rsidRPr="00E55335">
        <w:rPr>
          <w:sz w:val="22"/>
          <w:szCs w:val="22"/>
        </w:rPr>
        <w:t xml:space="preserve">or non-statutory </w:t>
      </w:r>
      <w:r w:rsidR="00E60045">
        <w:rPr>
          <w:sz w:val="22"/>
          <w:szCs w:val="22"/>
        </w:rPr>
        <w:t>OJSP/S</w:t>
      </w:r>
      <w:r w:rsidR="00033FEC" w:rsidRPr="00E55335">
        <w:rPr>
          <w:sz w:val="22"/>
          <w:szCs w:val="22"/>
        </w:rPr>
        <w:t xml:space="preserve"> </w:t>
      </w:r>
      <w:r w:rsidR="00FC4995" w:rsidRPr="00E55335">
        <w:rPr>
          <w:sz w:val="22"/>
          <w:szCs w:val="22"/>
        </w:rPr>
        <w:t>and that a process should be put in place to work through the issues identified in this paper.</w:t>
      </w:r>
    </w:p>
    <w:sectPr w:rsidR="00033FEC" w:rsidRPr="00E55335" w:rsidSect="009757D0">
      <w:pgSz w:w="11906" w:h="16838"/>
      <w:pgMar w:top="709" w:right="1440" w:bottom="993"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73AA6DF" w15:done="0"/>
  <w15:commentEx w15:paraId="602093E6" w15:done="0"/>
  <w15:commentEx w15:paraId="5CD6C50E" w15:done="0"/>
  <w15:commentEx w15:paraId="36529682" w15:done="0"/>
  <w15:commentEx w15:paraId="1964CCB3" w15:done="0"/>
  <w15:commentEx w15:paraId="4B0DAFD7" w15:done="0"/>
  <w15:commentEx w15:paraId="671FA983" w15:done="0"/>
  <w15:commentEx w15:paraId="44B701B2" w15:done="0"/>
  <w15:commentEx w15:paraId="3BC8F436" w15:done="0"/>
  <w15:commentEx w15:paraId="274DA0B3" w15:done="0"/>
  <w15:commentEx w15:paraId="681AA7C6" w15:done="0"/>
  <w15:commentEx w15:paraId="61A3525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73AA6DF" w16cid:durableId="1D131D9B"/>
  <w16cid:commentId w16cid:paraId="602093E6" w16cid:durableId="1D131DD3"/>
  <w16cid:commentId w16cid:paraId="5CD6C50E" w16cid:durableId="1D131DFD"/>
  <w16cid:commentId w16cid:paraId="36529682" w16cid:durableId="1D131E47"/>
  <w16cid:commentId w16cid:paraId="1964CCB3" w16cid:durableId="1D131E88"/>
  <w16cid:commentId w16cid:paraId="4B0DAFD7" w16cid:durableId="1D131EA9"/>
  <w16cid:commentId w16cid:paraId="671FA983" w16cid:durableId="1D13209F"/>
  <w16cid:commentId w16cid:paraId="44B701B2" w16cid:durableId="1D1320F8"/>
  <w16cid:commentId w16cid:paraId="3BC8F436" w16cid:durableId="1D132177"/>
  <w16cid:commentId w16cid:paraId="274DA0B3" w16cid:durableId="1D132218"/>
  <w16cid:commentId w16cid:paraId="681AA7C6" w16cid:durableId="1D13224F"/>
  <w16cid:commentId w16cid:paraId="61A35256" w16cid:durableId="1D13228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6084F5" w14:textId="77777777" w:rsidR="002B206B" w:rsidRDefault="002B206B" w:rsidP="004A4D71">
      <w:r>
        <w:separator/>
      </w:r>
    </w:p>
  </w:endnote>
  <w:endnote w:type="continuationSeparator" w:id="0">
    <w:p w14:paraId="0045EA18" w14:textId="77777777" w:rsidR="002B206B" w:rsidRDefault="002B206B" w:rsidP="004A4D71">
      <w:r>
        <w:continuationSeparator/>
      </w:r>
    </w:p>
  </w:endnote>
  <w:endnote w:type="continuationNotice" w:id="1">
    <w:p w14:paraId="53E16420" w14:textId="77777777" w:rsidR="002B206B" w:rsidRDefault="002B20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BFABC0" w14:textId="77777777" w:rsidR="002B206B" w:rsidRDefault="002B206B" w:rsidP="004A4D71">
      <w:r>
        <w:separator/>
      </w:r>
    </w:p>
  </w:footnote>
  <w:footnote w:type="continuationSeparator" w:id="0">
    <w:p w14:paraId="007DC025" w14:textId="77777777" w:rsidR="002B206B" w:rsidRDefault="002B206B" w:rsidP="004A4D71">
      <w:r>
        <w:continuationSeparator/>
      </w:r>
    </w:p>
  </w:footnote>
  <w:footnote w:type="continuationNotice" w:id="1">
    <w:p w14:paraId="6E99F461" w14:textId="77777777" w:rsidR="002B206B" w:rsidRDefault="002B206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5378E"/>
    <w:multiLevelType w:val="hybridMultilevel"/>
    <w:tmpl w:val="D4E272AC"/>
    <w:lvl w:ilvl="0" w:tplc="C45E04C4">
      <w:start w:val="1"/>
      <w:numFmt w:val="decimal"/>
      <w:lvlText w:val="%1)"/>
      <w:lvlJc w:val="left"/>
      <w:pPr>
        <w:ind w:left="720" w:hanging="360"/>
      </w:pPr>
      <w:rPr>
        <w:sz w:val="22"/>
        <w:szCs w:val="22"/>
      </w:rPr>
    </w:lvl>
    <w:lvl w:ilvl="1" w:tplc="5C0E1F50">
      <w:start w:val="1"/>
      <w:numFmt w:val="lowerRoman"/>
      <w:lvlText w:val="(%2)"/>
      <w:lvlJc w:val="left"/>
      <w:pPr>
        <w:ind w:left="1800" w:hanging="72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093152"/>
    <w:multiLevelType w:val="hybridMultilevel"/>
    <w:tmpl w:val="BACC9A8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04527A3C"/>
    <w:multiLevelType w:val="hybridMultilevel"/>
    <w:tmpl w:val="4526418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0618766C"/>
    <w:multiLevelType w:val="hybridMultilevel"/>
    <w:tmpl w:val="1AC0B3CA"/>
    <w:lvl w:ilvl="0" w:tplc="08090017">
      <w:start w:val="1"/>
      <w:numFmt w:val="lowerLetter"/>
      <w:lvlText w:val="%1)"/>
      <w:lvlJc w:val="left"/>
      <w:pPr>
        <w:ind w:left="1440" w:hanging="360"/>
      </w:pPr>
    </w:lvl>
    <w:lvl w:ilvl="1" w:tplc="08090017">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06A80925"/>
    <w:multiLevelType w:val="hybridMultilevel"/>
    <w:tmpl w:val="D4E272AC"/>
    <w:lvl w:ilvl="0" w:tplc="C45E04C4">
      <w:start w:val="1"/>
      <w:numFmt w:val="decimal"/>
      <w:lvlText w:val="%1)"/>
      <w:lvlJc w:val="left"/>
      <w:pPr>
        <w:ind w:left="720" w:hanging="360"/>
      </w:pPr>
      <w:rPr>
        <w:sz w:val="22"/>
        <w:szCs w:val="22"/>
      </w:rPr>
    </w:lvl>
    <w:lvl w:ilvl="1" w:tplc="5C0E1F50">
      <w:start w:val="1"/>
      <w:numFmt w:val="lowerRoman"/>
      <w:lvlText w:val="(%2)"/>
      <w:lvlJc w:val="left"/>
      <w:pPr>
        <w:ind w:left="1800" w:hanging="72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E1F7797"/>
    <w:multiLevelType w:val="hybridMultilevel"/>
    <w:tmpl w:val="AAFAC5AC"/>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1BB54E9"/>
    <w:multiLevelType w:val="hybridMultilevel"/>
    <w:tmpl w:val="901857C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1F9266A"/>
    <w:multiLevelType w:val="hybridMultilevel"/>
    <w:tmpl w:val="B2EC7CA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140C4F0B"/>
    <w:multiLevelType w:val="hybridMultilevel"/>
    <w:tmpl w:val="3DD6A3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1456515E"/>
    <w:multiLevelType w:val="hybridMultilevel"/>
    <w:tmpl w:val="CF14C15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59A6B0D"/>
    <w:multiLevelType w:val="hybridMultilevel"/>
    <w:tmpl w:val="DA5482B8"/>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932599D"/>
    <w:multiLevelType w:val="hybridMultilevel"/>
    <w:tmpl w:val="BC360A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B467FF7"/>
    <w:multiLevelType w:val="hybridMultilevel"/>
    <w:tmpl w:val="D818BD8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1E7354AF"/>
    <w:multiLevelType w:val="hybridMultilevel"/>
    <w:tmpl w:val="E3BAF32A"/>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09F1A5E"/>
    <w:multiLevelType w:val="hybridMultilevel"/>
    <w:tmpl w:val="6CC2CB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21A14BB7"/>
    <w:multiLevelType w:val="hybridMultilevel"/>
    <w:tmpl w:val="D2E8A4B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nsid w:val="274B294C"/>
    <w:multiLevelType w:val="hybridMultilevel"/>
    <w:tmpl w:val="14F09CD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2C85212F"/>
    <w:multiLevelType w:val="hybridMultilevel"/>
    <w:tmpl w:val="72664B6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nsid w:val="309D3A6E"/>
    <w:multiLevelType w:val="hybridMultilevel"/>
    <w:tmpl w:val="B040169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9">
    <w:nsid w:val="32202AB1"/>
    <w:multiLevelType w:val="hybridMultilevel"/>
    <w:tmpl w:val="1040E69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nsid w:val="342C492E"/>
    <w:multiLevelType w:val="hybridMultilevel"/>
    <w:tmpl w:val="766EF4A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F5C7459"/>
    <w:multiLevelType w:val="hybridMultilevel"/>
    <w:tmpl w:val="724E8B7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39270E7"/>
    <w:multiLevelType w:val="hybridMultilevel"/>
    <w:tmpl w:val="43F0E45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nsid w:val="47AE1DCC"/>
    <w:multiLevelType w:val="hybridMultilevel"/>
    <w:tmpl w:val="82C8C88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519F10DE"/>
    <w:multiLevelType w:val="hybridMultilevel"/>
    <w:tmpl w:val="89F64454"/>
    <w:lvl w:ilvl="0" w:tplc="9754D7AA">
      <w:start w:val="1"/>
      <w:numFmt w:val="decimal"/>
      <w:lvlText w:val="%1."/>
      <w:lvlJc w:val="left"/>
      <w:pPr>
        <w:ind w:left="360" w:hanging="360"/>
      </w:pPr>
      <w:rPr>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1FC0660"/>
    <w:multiLevelType w:val="hybridMultilevel"/>
    <w:tmpl w:val="69D0E906"/>
    <w:lvl w:ilvl="0" w:tplc="08090019">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6">
    <w:nsid w:val="52723227"/>
    <w:multiLevelType w:val="hybridMultilevel"/>
    <w:tmpl w:val="9B7EAE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537B4E65"/>
    <w:multiLevelType w:val="hybridMultilevel"/>
    <w:tmpl w:val="A918AF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75F3143"/>
    <w:multiLevelType w:val="hybridMultilevel"/>
    <w:tmpl w:val="32A079BE"/>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9">
    <w:nsid w:val="57744172"/>
    <w:multiLevelType w:val="hybridMultilevel"/>
    <w:tmpl w:val="D4E272AC"/>
    <w:lvl w:ilvl="0" w:tplc="C45E04C4">
      <w:start w:val="1"/>
      <w:numFmt w:val="decimal"/>
      <w:lvlText w:val="%1)"/>
      <w:lvlJc w:val="left"/>
      <w:pPr>
        <w:ind w:left="720" w:hanging="360"/>
      </w:pPr>
      <w:rPr>
        <w:sz w:val="22"/>
        <w:szCs w:val="22"/>
      </w:rPr>
    </w:lvl>
    <w:lvl w:ilvl="1" w:tplc="5C0E1F50">
      <w:start w:val="1"/>
      <w:numFmt w:val="lowerRoman"/>
      <w:lvlText w:val="(%2)"/>
      <w:lvlJc w:val="left"/>
      <w:pPr>
        <w:ind w:left="1800" w:hanging="72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C503E17"/>
    <w:multiLevelType w:val="hybridMultilevel"/>
    <w:tmpl w:val="52B8BB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nsid w:val="66A1796A"/>
    <w:multiLevelType w:val="hybridMultilevel"/>
    <w:tmpl w:val="776A8EEC"/>
    <w:lvl w:ilvl="0" w:tplc="0809000B">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2">
    <w:nsid w:val="66C56EAA"/>
    <w:multiLevelType w:val="hybridMultilevel"/>
    <w:tmpl w:val="B2B43170"/>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82112C7"/>
    <w:multiLevelType w:val="hybridMultilevel"/>
    <w:tmpl w:val="237CA4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nsid w:val="6E952BA2"/>
    <w:multiLevelType w:val="hybridMultilevel"/>
    <w:tmpl w:val="66FC4D7A"/>
    <w:lvl w:ilvl="0" w:tplc="08090001">
      <w:start w:val="1"/>
      <w:numFmt w:val="bullet"/>
      <w:lvlText w:val=""/>
      <w:lvlJc w:val="left"/>
      <w:pPr>
        <w:ind w:left="1428" w:hanging="360"/>
      </w:pPr>
      <w:rPr>
        <w:rFonts w:ascii="Symbol" w:hAnsi="Symbol" w:hint="default"/>
      </w:rPr>
    </w:lvl>
    <w:lvl w:ilvl="1" w:tplc="08090003">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35">
    <w:nsid w:val="72224362"/>
    <w:multiLevelType w:val="hybridMultilevel"/>
    <w:tmpl w:val="9C366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6C109ED"/>
    <w:multiLevelType w:val="hybridMultilevel"/>
    <w:tmpl w:val="D78EE97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7">
    <w:nsid w:val="77053AB3"/>
    <w:multiLevelType w:val="hybridMultilevel"/>
    <w:tmpl w:val="96247A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nsid w:val="79865D3F"/>
    <w:multiLevelType w:val="hybridMultilevel"/>
    <w:tmpl w:val="BC360A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9E52618"/>
    <w:multiLevelType w:val="hybridMultilevel"/>
    <w:tmpl w:val="8812903C"/>
    <w:lvl w:ilvl="0" w:tplc="08090017">
      <w:start w:val="1"/>
      <w:numFmt w:val="lowerLetter"/>
      <w:lvlText w:val="%1)"/>
      <w:lvlJc w:val="left"/>
      <w:pPr>
        <w:ind w:left="360" w:hanging="360"/>
      </w:pPr>
    </w:lvl>
    <w:lvl w:ilvl="1" w:tplc="08090017">
      <w:start w:val="1"/>
      <w:numFmt w:val="lowerLetter"/>
      <w:lvlText w:val="%2)"/>
      <w:lvlJc w:val="left"/>
      <w:pPr>
        <w:ind w:left="1080" w:hanging="360"/>
      </w:pPr>
    </w:lvl>
    <w:lvl w:ilvl="2" w:tplc="DB4A2C28">
      <w:start w:val="10"/>
      <w:numFmt w:val="decimal"/>
      <w:lvlText w:val="%3"/>
      <w:lvlJc w:val="left"/>
      <w:pPr>
        <w:ind w:left="1980" w:hanging="360"/>
      </w:pPr>
      <w:rPr>
        <w:rFont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nsid w:val="7D562576"/>
    <w:multiLevelType w:val="hybridMultilevel"/>
    <w:tmpl w:val="D6F4FE88"/>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9"/>
  </w:num>
  <w:num w:numId="2">
    <w:abstractNumId w:val="18"/>
  </w:num>
  <w:num w:numId="3">
    <w:abstractNumId w:val="26"/>
  </w:num>
  <w:num w:numId="4">
    <w:abstractNumId w:val="14"/>
  </w:num>
  <w:num w:numId="5">
    <w:abstractNumId w:val="34"/>
  </w:num>
  <w:num w:numId="6">
    <w:abstractNumId w:val="35"/>
  </w:num>
  <w:num w:numId="7">
    <w:abstractNumId w:val="31"/>
  </w:num>
  <w:num w:numId="8">
    <w:abstractNumId w:val="37"/>
  </w:num>
  <w:num w:numId="9">
    <w:abstractNumId w:val="4"/>
  </w:num>
  <w:num w:numId="10">
    <w:abstractNumId w:val="32"/>
  </w:num>
  <w:num w:numId="11">
    <w:abstractNumId w:val="3"/>
  </w:num>
  <w:num w:numId="12">
    <w:abstractNumId w:val="10"/>
  </w:num>
  <w:num w:numId="13">
    <w:abstractNumId w:val="5"/>
  </w:num>
  <w:num w:numId="14">
    <w:abstractNumId w:val="23"/>
  </w:num>
  <w:num w:numId="15">
    <w:abstractNumId w:val="36"/>
  </w:num>
  <w:num w:numId="16">
    <w:abstractNumId w:val="13"/>
  </w:num>
  <w:num w:numId="17">
    <w:abstractNumId w:val="29"/>
  </w:num>
  <w:num w:numId="18">
    <w:abstractNumId w:val="0"/>
  </w:num>
  <w:num w:numId="19">
    <w:abstractNumId w:val="21"/>
  </w:num>
  <w:num w:numId="20">
    <w:abstractNumId w:val="39"/>
  </w:num>
  <w:num w:numId="21">
    <w:abstractNumId w:val="33"/>
  </w:num>
  <w:num w:numId="22">
    <w:abstractNumId w:val="30"/>
  </w:num>
  <w:num w:numId="23">
    <w:abstractNumId w:val="8"/>
  </w:num>
  <w:num w:numId="24">
    <w:abstractNumId w:val="1"/>
  </w:num>
  <w:num w:numId="25">
    <w:abstractNumId w:val="24"/>
  </w:num>
  <w:num w:numId="26">
    <w:abstractNumId w:val="17"/>
  </w:num>
  <w:num w:numId="27">
    <w:abstractNumId w:val="22"/>
  </w:num>
  <w:num w:numId="28">
    <w:abstractNumId w:val="25"/>
  </w:num>
  <w:num w:numId="29">
    <w:abstractNumId w:val="15"/>
  </w:num>
  <w:num w:numId="30">
    <w:abstractNumId w:val="19"/>
  </w:num>
  <w:num w:numId="31">
    <w:abstractNumId w:val="6"/>
  </w:num>
  <w:num w:numId="32">
    <w:abstractNumId w:val="40"/>
  </w:num>
  <w:num w:numId="33">
    <w:abstractNumId w:val="38"/>
  </w:num>
  <w:num w:numId="34">
    <w:abstractNumId w:val="11"/>
  </w:num>
  <w:num w:numId="35">
    <w:abstractNumId w:val="27"/>
  </w:num>
  <w:num w:numId="36">
    <w:abstractNumId w:val="16"/>
  </w:num>
  <w:num w:numId="37">
    <w:abstractNumId w:val="20"/>
  </w:num>
  <w:num w:numId="38">
    <w:abstractNumId w:val="12"/>
  </w:num>
  <w:num w:numId="39">
    <w:abstractNumId w:val="28"/>
  </w:num>
  <w:num w:numId="40">
    <w:abstractNumId w:val="7"/>
  </w:num>
  <w:num w:numId="41">
    <w:abstractNumId w:val="2"/>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644"/>
    <w:rsid w:val="00003FA3"/>
    <w:rsid w:val="00004B98"/>
    <w:rsid w:val="00023CCC"/>
    <w:rsid w:val="00023D4D"/>
    <w:rsid w:val="00023F3A"/>
    <w:rsid w:val="00032052"/>
    <w:rsid w:val="00033FEC"/>
    <w:rsid w:val="00034E1F"/>
    <w:rsid w:val="00041930"/>
    <w:rsid w:val="000645E6"/>
    <w:rsid w:val="0006592B"/>
    <w:rsid w:val="0008379C"/>
    <w:rsid w:val="0009042D"/>
    <w:rsid w:val="000A281D"/>
    <w:rsid w:val="000B4310"/>
    <w:rsid w:val="000C0398"/>
    <w:rsid w:val="000D39C8"/>
    <w:rsid w:val="000D7FE4"/>
    <w:rsid w:val="000E1961"/>
    <w:rsid w:val="0010660C"/>
    <w:rsid w:val="00106E09"/>
    <w:rsid w:val="001162A6"/>
    <w:rsid w:val="001308A1"/>
    <w:rsid w:val="001327C8"/>
    <w:rsid w:val="00153FCE"/>
    <w:rsid w:val="001568F5"/>
    <w:rsid w:val="0017551E"/>
    <w:rsid w:val="001906C7"/>
    <w:rsid w:val="001A3F0F"/>
    <w:rsid w:val="001A4CCC"/>
    <w:rsid w:val="001B2165"/>
    <w:rsid w:val="001B6154"/>
    <w:rsid w:val="001C3A49"/>
    <w:rsid w:val="001E07F1"/>
    <w:rsid w:val="001E1F8E"/>
    <w:rsid w:val="001E5C83"/>
    <w:rsid w:val="0020589F"/>
    <w:rsid w:val="002157D2"/>
    <w:rsid w:val="00245726"/>
    <w:rsid w:val="00257D1F"/>
    <w:rsid w:val="00262182"/>
    <w:rsid w:val="002671CF"/>
    <w:rsid w:val="00270787"/>
    <w:rsid w:val="00273858"/>
    <w:rsid w:val="00274351"/>
    <w:rsid w:val="00282579"/>
    <w:rsid w:val="00282D1B"/>
    <w:rsid w:val="002850F2"/>
    <w:rsid w:val="00286478"/>
    <w:rsid w:val="002B206B"/>
    <w:rsid w:val="002C1112"/>
    <w:rsid w:val="002E788D"/>
    <w:rsid w:val="0031161B"/>
    <w:rsid w:val="00317B16"/>
    <w:rsid w:val="003207BB"/>
    <w:rsid w:val="003216B7"/>
    <w:rsid w:val="003338ED"/>
    <w:rsid w:val="003405A1"/>
    <w:rsid w:val="00341D51"/>
    <w:rsid w:val="00342CCD"/>
    <w:rsid w:val="00351F47"/>
    <w:rsid w:val="00357E93"/>
    <w:rsid w:val="0036077B"/>
    <w:rsid w:val="00381B4D"/>
    <w:rsid w:val="003A24D5"/>
    <w:rsid w:val="003A444E"/>
    <w:rsid w:val="003B3FE5"/>
    <w:rsid w:val="003D0BA2"/>
    <w:rsid w:val="003D1634"/>
    <w:rsid w:val="003E252D"/>
    <w:rsid w:val="003F5C73"/>
    <w:rsid w:val="004000D7"/>
    <w:rsid w:val="00412D0D"/>
    <w:rsid w:val="00433BD5"/>
    <w:rsid w:val="00440EF4"/>
    <w:rsid w:val="004415EB"/>
    <w:rsid w:val="0044294F"/>
    <w:rsid w:val="00447432"/>
    <w:rsid w:val="00463A6F"/>
    <w:rsid w:val="00474234"/>
    <w:rsid w:val="0049582E"/>
    <w:rsid w:val="004A4D71"/>
    <w:rsid w:val="004B3004"/>
    <w:rsid w:val="004C236A"/>
    <w:rsid w:val="004C3F9E"/>
    <w:rsid w:val="004C594A"/>
    <w:rsid w:val="004F203E"/>
    <w:rsid w:val="004F221C"/>
    <w:rsid w:val="004F5453"/>
    <w:rsid w:val="00501790"/>
    <w:rsid w:val="00504E43"/>
    <w:rsid w:val="00513BA3"/>
    <w:rsid w:val="005149FC"/>
    <w:rsid w:val="00516F42"/>
    <w:rsid w:val="00517A7C"/>
    <w:rsid w:val="00523B8B"/>
    <w:rsid w:val="00527644"/>
    <w:rsid w:val="00537A92"/>
    <w:rsid w:val="005414C9"/>
    <w:rsid w:val="00544744"/>
    <w:rsid w:val="00547A9E"/>
    <w:rsid w:val="0056356A"/>
    <w:rsid w:val="005771DE"/>
    <w:rsid w:val="00580915"/>
    <w:rsid w:val="00585079"/>
    <w:rsid w:val="00586535"/>
    <w:rsid w:val="005B688C"/>
    <w:rsid w:val="005C629B"/>
    <w:rsid w:val="005F2832"/>
    <w:rsid w:val="00603413"/>
    <w:rsid w:val="00627B88"/>
    <w:rsid w:val="006437DD"/>
    <w:rsid w:val="00650CE9"/>
    <w:rsid w:val="00651372"/>
    <w:rsid w:val="00663D02"/>
    <w:rsid w:val="00664592"/>
    <w:rsid w:val="006673B4"/>
    <w:rsid w:val="00672ADC"/>
    <w:rsid w:val="006954E9"/>
    <w:rsid w:val="006B7C05"/>
    <w:rsid w:val="006C504A"/>
    <w:rsid w:val="006C570C"/>
    <w:rsid w:val="006D0981"/>
    <w:rsid w:val="006D3362"/>
    <w:rsid w:val="006D43EA"/>
    <w:rsid w:val="006F69E0"/>
    <w:rsid w:val="006F70E1"/>
    <w:rsid w:val="00721957"/>
    <w:rsid w:val="007374F7"/>
    <w:rsid w:val="007400A9"/>
    <w:rsid w:val="00787391"/>
    <w:rsid w:val="007904E4"/>
    <w:rsid w:val="007908F4"/>
    <w:rsid w:val="007948E0"/>
    <w:rsid w:val="00795E75"/>
    <w:rsid w:val="00796C7B"/>
    <w:rsid w:val="007A3E7D"/>
    <w:rsid w:val="007C72C7"/>
    <w:rsid w:val="007E5294"/>
    <w:rsid w:val="00832078"/>
    <w:rsid w:val="00834C7C"/>
    <w:rsid w:val="0083638C"/>
    <w:rsid w:val="00842FC1"/>
    <w:rsid w:val="00845C22"/>
    <w:rsid w:val="00852C5B"/>
    <w:rsid w:val="008561D3"/>
    <w:rsid w:val="00860371"/>
    <w:rsid w:val="00865EDD"/>
    <w:rsid w:val="0087319E"/>
    <w:rsid w:val="008737BE"/>
    <w:rsid w:val="0089334C"/>
    <w:rsid w:val="00896802"/>
    <w:rsid w:val="008A3842"/>
    <w:rsid w:val="008C47BA"/>
    <w:rsid w:val="008C54F6"/>
    <w:rsid w:val="008C7E01"/>
    <w:rsid w:val="008D06F8"/>
    <w:rsid w:val="008D40CD"/>
    <w:rsid w:val="008E1326"/>
    <w:rsid w:val="008E3A8C"/>
    <w:rsid w:val="008E41E1"/>
    <w:rsid w:val="008F20D3"/>
    <w:rsid w:val="008F3C55"/>
    <w:rsid w:val="00903E61"/>
    <w:rsid w:val="0091524C"/>
    <w:rsid w:val="00935ADA"/>
    <w:rsid w:val="0094067B"/>
    <w:rsid w:val="00942992"/>
    <w:rsid w:val="00943E85"/>
    <w:rsid w:val="00950444"/>
    <w:rsid w:val="00960611"/>
    <w:rsid w:val="00965FBE"/>
    <w:rsid w:val="009757D0"/>
    <w:rsid w:val="00997E7B"/>
    <w:rsid w:val="009B6719"/>
    <w:rsid w:val="009C1518"/>
    <w:rsid w:val="009C5D29"/>
    <w:rsid w:val="009D4BC5"/>
    <w:rsid w:val="009E374B"/>
    <w:rsid w:val="00A062D7"/>
    <w:rsid w:val="00A063F5"/>
    <w:rsid w:val="00A10159"/>
    <w:rsid w:val="00A41694"/>
    <w:rsid w:val="00A53F9A"/>
    <w:rsid w:val="00A66F26"/>
    <w:rsid w:val="00A83D33"/>
    <w:rsid w:val="00A95256"/>
    <w:rsid w:val="00AA3431"/>
    <w:rsid w:val="00AD0736"/>
    <w:rsid w:val="00AF2FE3"/>
    <w:rsid w:val="00B00651"/>
    <w:rsid w:val="00B1026C"/>
    <w:rsid w:val="00B249E7"/>
    <w:rsid w:val="00B33263"/>
    <w:rsid w:val="00B3675A"/>
    <w:rsid w:val="00B5323D"/>
    <w:rsid w:val="00B62222"/>
    <w:rsid w:val="00B62EAD"/>
    <w:rsid w:val="00B70ECE"/>
    <w:rsid w:val="00B745DE"/>
    <w:rsid w:val="00B920ED"/>
    <w:rsid w:val="00B940BD"/>
    <w:rsid w:val="00BC686C"/>
    <w:rsid w:val="00BD3377"/>
    <w:rsid w:val="00BD410D"/>
    <w:rsid w:val="00BD6781"/>
    <w:rsid w:val="00BE2BF8"/>
    <w:rsid w:val="00C02D7A"/>
    <w:rsid w:val="00C168EC"/>
    <w:rsid w:val="00C17F3B"/>
    <w:rsid w:val="00C2677A"/>
    <w:rsid w:val="00C322B0"/>
    <w:rsid w:val="00C55522"/>
    <w:rsid w:val="00C82CBB"/>
    <w:rsid w:val="00C930BB"/>
    <w:rsid w:val="00C93A88"/>
    <w:rsid w:val="00CC53AD"/>
    <w:rsid w:val="00D01775"/>
    <w:rsid w:val="00D10DF9"/>
    <w:rsid w:val="00D225EC"/>
    <w:rsid w:val="00D34598"/>
    <w:rsid w:val="00D532B4"/>
    <w:rsid w:val="00D56288"/>
    <w:rsid w:val="00D712D1"/>
    <w:rsid w:val="00D83D5F"/>
    <w:rsid w:val="00D85C74"/>
    <w:rsid w:val="00DA1A9A"/>
    <w:rsid w:val="00DA7D2F"/>
    <w:rsid w:val="00DC0987"/>
    <w:rsid w:val="00DC2E49"/>
    <w:rsid w:val="00DD440A"/>
    <w:rsid w:val="00DE27FB"/>
    <w:rsid w:val="00DE4E7A"/>
    <w:rsid w:val="00DF52A1"/>
    <w:rsid w:val="00E048D3"/>
    <w:rsid w:val="00E13D22"/>
    <w:rsid w:val="00E21649"/>
    <w:rsid w:val="00E2714D"/>
    <w:rsid w:val="00E315C7"/>
    <w:rsid w:val="00E3543E"/>
    <w:rsid w:val="00E47B3D"/>
    <w:rsid w:val="00E50323"/>
    <w:rsid w:val="00E54326"/>
    <w:rsid w:val="00E55335"/>
    <w:rsid w:val="00E60045"/>
    <w:rsid w:val="00E8077B"/>
    <w:rsid w:val="00E918A3"/>
    <w:rsid w:val="00E9440B"/>
    <w:rsid w:val="00E97F5D"/>
    <w:rsid w:val="00EB0293"/>
    <w:rsid w:val="00EB16FC"/>
    <w:rsid w:val="00EB7E31"/>
    <w:rsid w:val="00EF6038"/>
    <w:rsid w:val="00F152E2"/>
    <w:rsid w:val="00F203BC"/>
    <w:rsid w:val="00F20800"/>
    <w:rsid w:val="00F30419"/>
    <w:rsid w:val="00F30C66"/>
    <w:rsid w:val="00F41C9C"/>
    <w:rsid w:val="00F43EA2"/>
    <w:rsid w:val="00F718B0"/>
    <w:rsid w:val="00F72C9C"/>
    <w:rsid w:val="00F84060"/>
    <w:rsid w:val="00F9198B"/>
    <w:rsid w:val="00FA6554"/>
    <w:rsid w:val="00FB4983"/>
    <w:rsid w:val="00FB4DE7"/>
    <w:rsid w:val="00FC19D1"/>
    <w:rsid w:val="00FC4995"/>
    <w:rsid w:val="00FC5853"/>
    <w:rsid w:val="00FD3A85"/>
    <w:rsid w:val="00FE5727"/>
    <w:rsid w:val="00FE7D75"/>
    <w:rsid w:val="00FF01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BB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4744"/>
    <w:pPr>
      <w:ind w:left="720"/>
      <w:contextualSpacing/>
    </w:pPr>
  </w:style>
  <w:style w:type="paragraph" w:styleId="Header">
    <w:name w:val="header"/>
    <w:basedOn w:val="Normal"/>
    <w:link w:val="HeaderChar"/>
    <w:uiPriority w:val="99"/>
    <w:unhideWhenUsed/>
    <w:rsid w:val="004A4D71"/>
    <w:pPr>
      <w:tabs>
        <w:tab w:val="center" w:pos="4513"/>
        <w:tab w:val="right" w:pos="9026"/>
      </w:tabs>
    </w:pPr>
  </w:style>
  <w:style w:type="character" w:customStyle="1" w:styleId="HeaderChar">
    <w:name w:val="Header Char"/>
    <w:basedOn w:val="DefaultParagraphFont"/>
    <w:link w:val="Header"/>
    <w:uiPriority w:val="99"/>
    <w:rsid w:val="004A4D71"/>
  </w:style>
  <w:style w:type="paragraph" w:styleId="Footer">
    <w:name w:val="footer"/>
    <w:basedOn w:val="Normal"/>
    <w:link w:val="FooterChar"/>
    <w:uiPriority w:val="99"/>
    <w:unhideWhenUsed/>
    <w:rsid w:val="004A4D71"/>
    <w:pPr>
      <w:tabs>
        <w:tab w:val="center" w:pos="4513"/>
        <w:tab w:val="right" w:pos="9026"/>
      </w:tabs>
    </w:pPr>
  </w:style>
  <w:style w:type="character" w:customStyle="1" w:styleId="FooterChar">
    <w:name w:val="Footer Char"/>
    <w:basedOn w:val="DefaultParagraphFont"/>
    <w:link w:val="Footer"/>
    <w:uiPriority w:val="99"/>
    <w:rsid w:val="004A4D71"/>
  </w:style>
  <w:style w:type="paragraph" w:styleId="BalloonText">
    <w:name w:val="Balloon Text"/>
    <w:basedOn w:val="Normal"/>
    <w:link w:val="BalloonTextChar"/>
    <w:uiPriority w:val="99"/>
    <w:semiHidden/>
    <w:unhideWhenUsed/>
    <w:rsid w:val="004A4D71"/>
    <w:rPr>
      <w:rFonts w:ascii="Tahoma" w:hAnsi="Tahoma" w:cs="Tahoma"/>
      <w:sz w:val="16"/>
      <w:szCs w:val="16"/>
    </w:rPr>
  </w:style>
  <w:style w:type="character" w:customStyle="1" w:styleId="BalloonTextChar">
    <w:name w:val="Balloon Text Char"/>
    <w:basedOn w:val="DefaultParagraphFont"/>
    <w:link w:val="BalloonText"/>
    <w:uiPriority w:val="99"/>
    <w:semiHidden/>
    <w:rsid w:val="004A4D71"/>
    <w:rPr>
      <w:rFonts w:ascii="Tahoma" w:hAnsi="Tahoma" w:cs="Tahoma"/>
      <w:sz w:val="16"/>
      <w:szCs w:val="16"/>
    </w:rPr>
  </w:style>
  <w:style w:type="character" w:styleId="CommentReference">
    <w:name w:val="annotation reference"/>
    <w:basedOn w:val="DefaultParagraphFont"/>
    <w:uiPriority w:val="99"/>
    <w:semiHidden/>
    <w:unhideWhenUsed/>
    <w:rsid w:val="00832078"/>
    <w:rPr>
      <w:sz w:val="16"/>
      <w:szCs w:val="16"/>
    </w:rPr>
  </w:style>
  <w:style w:type="paragraph" w:styleId="CommentText">
    <w:name w:val="annotation text"/>
    <w:basedOn w:val="Normal"/>
    <w:link w:val="CommentTextChar"/>
    <w:uiPriority w:val="99"/>
    <w:semiHidden/>
    <w:unhideWhenUsed/>
    <w:rsid w:val="00832078"/>
    <w:rPr>
      <w:sz w:val="20"/>
      <w:szCs w:val="20"/>
    </w:rPr>
  </w:style>
  <w:style w:type="character" w:customStyle="1" w:styleId="CommentTextChar">
    <w:name w:val="Comment Text Char"/>
    <w:basedOn w:val="DefaultParagraphFont"/>
    <w:link w:val="CommentText"/>
    <w:uiPriority w:val="99"/>
    <w:semiHidden/>
    <w:rsid w:val="00832078"/>
    <w:rPr>
      <w:sz w:val="20"/>
      <w:szCs w:val="20"/>
    </w:rPr>
  </w:style>
  <w:style w:type="paragraph" w:styleId="CommentSubject">
    <w:name w:val="annotation subject"/>
    <w:basedOn w:val="CommentText"/>
    <w:next w:val="CommentText"/>
    <w:link w:val="CommentSubjectChar"/>
    <w:uiPriority w:val="99"/>
    <w:semiHidden/>
    <w:unhideWhenUsed/>
    <w:rsid w:val="00832078"/>
    <w:rPr>
      <w:b/>
      <w:bCs/>
    </w:rPr>
  </w:style>
  <w:style w:type="character" w:customStyle="1" w:styleId="CommentSubjectChar">
    <w:name w:val="Comment Subject Char"/>
    <w:basedOn w:val="CommentTextChar"/>
    <w:link w:val="CommentSubject"/>
    <w:uiPriority w:val="99"/>
    <w:semiHidden/>
    <w:rsid w:val="00832078"/>
    <w:rPr>
      <w:b/>
      <w:bCs/>
      <w:sz w:val="20"/>
      <w:szCs w:val="20"/>
    </w:rPr>
  </w:style>
  <w:style w:type="table" w:styleId="TableGrid">
    <w:name w:val="Table Grid"/>
    <w:basedOn w:val="TableNormal"/>
    <w:uiPriority w:val="59"/>
    <w:rsid w:val="006D33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4744"/>
    <w:pPr>
      <w:ind w:left="720"/>
      <w:contextualSpacing/>
    </w:pPr>
  </w:style>
  <w:style w:type="paragraph" w:styleId="Header">
    <w:name w:val="header"/>
    <w:basedOn w:val="Normal"/>
    <w:link w:val="HeaderChar"/>
    <w:uiPriority w:val="99"/>
    <w:unhideWhenUsed/>
    <w:rsid w:val="004A4D71"/>
    <w:pPr>
      <w:tabs>
        <w:tab w:val="center" w:pos="4513"/>
        <w:tab w:val="right" w:pos="9026"/>
      </w:tabs>
    </w:pPr>
  </w:style>
  <w:style w:type="character" w:customStyle="1" w:styleId="HeaderChar">
    <w:name w:val="Header Char"/>
    <w:basedOn w:val="DefaultParagraphFont"/>
    <w:link w:val="Header"/>
    <w:uiPriority w:val="99"/>
    <w:rsid w:val="004A4D71"/>
  </w:style>
  <w:style w:type="paragraph" w:styleId="Footer">
    <w:name w:val="footer"/>
    <w:basedOn w:val="Normal"/>
    <w:link w:val="FooterChar"/>
    <w:uiPriority w:val="99"/>
    <w:unhideWhenUsed/>
    <w:rsid w:val="004A4D71"/>
    <w:pPr>
      <w:tabs>
        <w:tab w:val="center" w:pos="4513"/>
        <w:tab w:val="right" w:pos="9026"/>
      </w:tabs>
    </w:pPr>
  </w:style>
  <w:style w:type="character" w:customStyle="1" w:styleId="FooterChar">
    <w:name w:val="Footer Char"/>
    <w:basedOn w:val="DefaultParagraphFont"/>
    <w:link w:val="Footer"/>
    <w:uiPriority w:val="99"/>
    <w:rsid w:val="004A4D71"/>
  </w:style>
  <w:style w:type="paragraph" w:styleId="BalloonText">
    <w:name w:val="Balloon Text"/>
    <w:basedOn w:val="Normal"/>
    <w:link w:val="BalloonTextChar"/>
    <w:uiPriority w:val="99"/>
    <w:semiHidden/>
    <w:unhideWhenUsed/>
    <w:rsid w:val="004A4D71"/>
    <w:rPr>
      <w:rFonts w:ascii="Tahoma" w:hAnsi="Tahoma" w:cs="Tahoma"/>
      <w:sz w:val="16"/>
      <w:szCs w:val="16"/>
    </w:rPr>
  </w:style>
  <w:style w:type="character" w:customStyle="1" w:styleId="BalloonTextChar">
    <w:name w:val="Balloon Text Char"/>
    <w:basedOn w:val="DefaultParagraphFont"/>
    <w:link w:val="BalloonText"/>
    <w:uiPriority w:val="99"/>
    <w:semiHidden/>
    <w:rsid w:val="004A4D71"/>
    <w:rPr>
      <w:rFonts w:ascii="Tahoma" w:hAnsi="Tahoma" w:cs="Tahoma"/>
      <w:sz w:val="16"/>
      <w:szCs w:val="16"/>
    </w:rPr>
  </w:style>
  <w:style w:type="character" w:styleId="CommentReference">
    <w:name w:val="annotation reference"/>
    <w:basedOn w:val="DefaultParagraphFont"/>
    <w:uiPriority w:val="99"/>
    <w:semiHidden/>
    <w:unhideWhenUsed/>
    <w:rsid w:val="00832078"/>
    <w:rPr>
      <w:sz w:val="16"/>
      <w:szCs w:val="16"/>
    </w:rPr>
  </w:style>
  <w:style w:type="paragraph" w:styleId="CommentText">
    <w:name w:val="annotation text"/>
    <w:basedOn w:val="Normal"/>
    <w:link w:val="CommentTextChar"/>
    <w:uiPriority w:val="99"/>
    <w:semiHidden/>
    <w:unhideWhenUsed/>
    <w:rsid w:val="00832078"/>
    <w:rPr>
      <w:sz w:val="20"/>
      <w:szCs w:val="20"/>
    </w:rPr>
  </w:style>
  <w:style w:type="character" w:customStyle="1" w:styleId="CommentTextChar">
    <w:name w:val="Comment Text Char"/>
    <w:basedOn w:val="DefaultParagraphFont"/>
    <w:link w:val="CommentText"/>
    <w:uiPriority w:val="99"/>
    <w:semiHidden/>
    <w:rsid w:val="00832078"/>
    <w:rPr>
      <w:sz w:val="20"/>
      <w:szCs w:val="20"/>
    </w:rPr>
  </w:style>
  <w:style w:type="paragraph" w:styleId="CommentSubject">
    <w:name w:val="annotation subject"/>
    <w:basedOn w:val="CommentText"/>
    <w:next w:val="CommentText"/>
    <w:link w:val="CommentSubjectChar"/>
    <w:uiPriority w:val="99"/>
    <w:semiHidden/>
    <w:unhideWhenUsed/>
    <w:rsid w:val="00832078"/>
    <w:rPr>
      <w:b/>
      <w:bCs/>
    </w:rPr>
  </w:style>
  <w:style w:type="character" w:customStyle="1" w:styleId="CommentSubjectChar">
    <w:name w:val="Comment Subject Char"/>
    <w:basedOn w:val="CommentTextChar"/>
    <w:link w:val="CommentSubject"/>
    <w:uiPriority w:val="99"/>
    <w:semiHidden/>
    <w:rsid w:val="00832078"/>
    <w:rPr>
      <w:b/>
      <w:bCs/>
      <w:sz w:val="20"/>
      <w:szCs w:val="20"/>
    </w:rPr>
  </w:style>
  <w:style w:type="table" w:styleId="TableGrid">
    <w:name w:val="Table Grid"/>
    <w:basedOn w:val="TableNormal"/>
    <w:uiPriority w:val="59"/>
    <w:rsid w:val="006D33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216656">
      <w:bodyDiv w:val="1"/>
      <w:marLeft w:val="0"/>
      <w:marRight w:val="0"/>
      <w:marTop w:val="0"/>
      <w:marBottom w:val="0"/>
      <w:divBdr>
        <w:top w:val="none" w:sz="0" w:space="0" w:color="auto"/>
        <w:left w:val="none" w:sz="0" w:space="0" w:color="auto"/>
        <w:bottom w:val="none" w:sz="0" w:space="0" w:color="auto"/>
        <w:right w:val="none" w:sz="0" w:space="0" w:color="auto"/>
      </w:divBdr>
    </w:div>
    <w:div w:id="156710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diagramColors" Target="diagrams/colors1.xml"/><Relationship Id="rId2" Type="http://schemas.openxmlformats.org/officeDocument/2006/relationships/numbering" Target="numbering.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diagramLayout" Target="diagrams/layout1.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1ADBAD7-1587-41EC-BC15-028D829781EC}" type="doc">
      <dgm:prSet loTypeId="urn:microsoft.com/office/officeart/2005/8/layout/venn1" loCatId="relationship" qsTypeId="urn:microsoft.com/office/officeart/2005/8/quickstyle/simple1" qsCatId="simple" csTypeId="urn:microsoft.com/office/officeart/2005/8/colors/accent1_2" csCatId="accent1" phldr="1"/>
      <dgm:spPr/>
    </dgm:pt>
    <dgm:pt modelId="{BDDE9B01-F09D-441C-8D86-6E4EC776DE05}">
      <dgm:prSet phldrT="[Text]"/>
      <dgm:spPr/>
      <dgm:t>
        <a:bodyPr/>
        <a:lstStyle/>
        <a:p>
          <a:r>
            <a:rPr lang="en-GB"/>
            <a:t>Strategic Economic Plan</a:t>
          </a:r>
        </a:p>
      </dgm:t>
    </dgm:pt>
    <dgm:pt modelId="{9DFA6DBC-CE5A-45D6-B2C1-8DB5DFB6F08C}" type="parTrans" cxnId="{E1A00E5C-84E0-4365-90F3-C250344CDF94}">
      <dgm:prSet/>
      <dgm:spPr/>
      <dgm:t>
        <a:bodyPr/>
        <a:lstStyle/>
        <a:p>
          <a:endParaRPr lang="en-GB"/>
        </a:p>
      </dgm:t>
    </dgm:pt>
    <dgm:pt modelId="{2F5DB51A-54A9-43F6-8F7E-314D64117C08}" type="sibTrans" cxnId="{E1A00E5C-84E0-4365-90F3-C250344CDF94}">
      <dgm:prSet/>
      <dgm:spPr/>
      <dgm:t>
        <a:bodyPr/>
        <a:lstStyle/>
        <a:p>
          <a:endParaRPr lang="en-GB"/>
        </a:p>
      </dgm:t>
    </dgm:pt>
    <dgm:pt modelId="{2D703960-6067-4A9E-A690-0F962C392C86}">
      <dgm:prSet phldrT="[Text]"/>
      <dgm:spPr/>
      <dgm:t>
        <a:bodyPr/>
        <a:lstStyle/>
        <a:p>
          <a:r>
            <a:rPr lang="en-GB"/>
            <a:t>Oxfordshire Joint Spatial Plan</a:t>
          </a:r>
        </a:p>
      </dgm:t>
    </dgm:pt>
    <dgm:pt modelId="{767B542C-1661-49BD-B53A-1B2EDB3AFF4D}" type="parTrans" cxnId="{6701257E-36CE-4937-AEE9-C709DE6E8F74}">
      <dgm:prSet/>
      <dgm:spPr/>
      <dgm:t>
        <a:bodyPr/>
        <a:lstStyle/>
        <a:p>
          <a:endParaRPr lang="en-GB"/>
        </a:p>
      </dgm:t>
    </dgm:pt>
    <dgm:pt modelId="{2162DBF9-C8BA-46DE-84E5-5BB711556A9E}" type="sibTrans" cxnId="{6701257E-36CE-4937-AEE9-C709DE6E8F74}">
      <dgm:prSet/>
      <dgm:spPr/>
      <dgm:t>
        <a:bodyPr/>
        <a:lstStyle/>
        <a:p>
          <a:endParaRPr lang="en-GB"/>
        </a:p>
      </dgm:t>
    </dgm:pt>
    <dgm:pt modelId="{252163DF-0369-4C60-BD41-EE72CE72D15E}">
      <dgm:prSet phldrT="[Text]"/>
      <dgm:spPr/>
      <dgm:t>
        <a:bodyPr/>
        <a:lstStyle/>
        <a:p>
          <a:r>
            <a:rPr lang="en-GB"/>
            <a:t>Oxfordshire Infrastructure Strategy</a:t>
          </a:r>
        </a:p>
      </dgm:t>
    </dgm:pt>
    <dgm:pt modelId="{F93ACFE8-C0B3-41A0-BFB5-43DB867F75DC}" type="parTrans" cxnId="{1E4A8713-311D-4A44-9254-1718816084D0}">
      <dgm:prSet/>
      <dgm:spPr/>
      <dgm:t>
        <a:bodyPr/>
        <a:lstStyle/>
        <a:p>
          <a:endParaRPr lang="en-GB"/>
        </a:p>
      </dgm:t>
    </dgm:pt>
    <dgm:pt modelId="{07E87A29-68A5-44E6-A626-F4B1B15C6C19}" type="sibTrans" cxnId="{1E4A8713-311D-4A44-9254-1718816084D0}">
      <dgm:prSet/>
      <dgm:spPr/>
      <dgm:t>
        <a:bodyPr/>
        <a:lstStyle/>
        <a:p>
          <a:endParaRPr lang="en-GB"/>
        </a:p>
      </dgm:t>
    </dgm:pt>
    <dgm:pt modelId="{AD24D23F-96D3-4D96-9636-EEA20BA364F8}" type="pres">
      <dgm:prSet presAssocID="{A1ADBAD7-1587-41EC-BC15-028D829781EC}" presName="compositeShape" presStyleCnt="0">
        <dgm:presLayoutVars>
          <dgm:chMax val="7"/>
          <dgm:dir/>
          <dgm:resizeHandles val="exact"/>
        </dgm:presLayoutVars>
      </dgm:prSet>
      <dgm:spPr/>
    </dgm:pt>
    <dgm:pt modelId="{846B92A6-D30F-4B60-9686-BD2153BD6283}" type="pres">
      <dgm:prSet presAssocID="{BDDE9B01-F09D-441C-8D86-6E4EC776DE05}" presName="circ1" presStyleLbl="vennNode1" presStyleIdx="0" presStyleCnt="3"/>
      <dgm:spPr/>
      <dgm:t>
        <a:bodyPr/>
        <a:lstStyle/>
        <a:p>
          <a:endParaRPr lang="en-GB"/>
        </a:p>
      </dgm:t>
    </dgm:pt>
    <dgm:pt modelId="{DF3AED12-F2F1-41D9-BDD5-CEE598A0BEB9}" type="pres">
      <dgm:prSet presAssocID="{BDDE9B01-F09D-441C-8D86-6E4EC776DE05}" presName="circ1Tx" presStyleLbl="revTx" presStyleIdx="0" presStyleCnt="0">
        <dgm:presLayoutVars>
          <dgm:chMax val="0"/>
          <dgm:chPref val="0"/>
          <dgm:bulletEnabled val="1"/>
        </dgm:presLayoutVars>
      </dgm:prSet>
      <dgm:spPr/>
      <dgm:t>
        <a:bodyPr/>
        <a:lstStyle/>
        <a:p>
          <a:endParaRPr lang="en-GB"/>
        </a:p>
      </dgm:t>
    </dgm:pt>
    <dgm:pt modelId="{4C9FB40D-8CC3-422F-A6F2-1640ADA5CDCC}" type="pres">
      <dgm:prSet presAssocID="{2D703960-6067-4A9E-A690-0F962C392C86}" presName="circ2" presStyleLbl="vennNode1" presStyleIdx="1" presStyleCnt="3"/>
      <dgm:spPr/>
      <dgm:t>
        <a:bodyPr/>
        <a:lstStyle/>
        <a:p>
          <a:endParaRPr lang="en-GB"/>
        </a:p>
      </dgm:t>
    </dgm:pt>
    <dgm:pt modelId="{1CA3186A-5FD7-451C-A40C-3B7EDA623889}" type="pres">
      <dgm:prSet presAssocID="{2D703960-6067-4A9E-A690-0F962C392C86}" presName="circ2Tx" presStyleLbl="revTx" presStyleIdx="0" presStyleCnt="0">
        <dgm:presLayoutVars>
          <dgm:chMax val="0"/>
          <dgm:chPref val="0"/>
          <dgm:bulletEnabled val="1"/>
        </dgm:presLayoutVars>
      </dgm:prSet>
      <dgm:spPr/>
      <dgm:t>
        <a:bodyPr/>
        <a:lstStyle/>
        <a:p>
          <a:endParaRPr lang="en-GB"/>
        </a:p>
      </dgm:t>
    </dgm:pt>
    <dgm:pt modelId="{150B8EED-94E6-4C94-AE2D-7BE0B7D55A66}" type="pres">
      <dgm:prSet presAssocID="{252163DF-0369-4C60-BD41-EE72CE72D15E}" presName="circ3" presStyleLbl="vennNode1" presStyleIdx="2" presStyleCnt="3"/>
      <dgm:spPr/>
      <dgm:t>
        <a:bodyPr/>
        <a:lstStyle/>
        <a:p>
          <a:endParaRPr lang="en-GB"/>
        </a:p>
      </dgm:t>
    </dgm:pt>
    <dgm:pt modelId="{A9E8818D-F12D-4E3F-A15E-A2BFCFC23EC4}" type="pres">
      <dgm:prSet presAssocID="{252163DF-0369-4C60-BD41-EE72CE72D15E}" presName="circ3Tx" presStyleLbl="revTx" presStyleIdx="0" presStyleCnt="0">
        <dgm:presLayoutVars>
          <dgm:chMax val="0"/>
          <dgm:chPref val="0"/>
          <dgm:bulletEnabled val="1"/>
        </dgm:presLayoutVars>
      </dgm:prSet>
      <dgm:spPr/>
      <dgm:t>
        <a:bodyPr/>
        <a:lstStyle/>
        <a:p>
          <a:endParaRPr lang="en-GB"/>
        </a:p>
      </dgm:t>
    </dgm:pt>
  </dgm:ptLst>
  <dgm:cxnLst>
    <dgm:cxn modelId="{3DC9E10A-35E7-46E9-A3C9-03D29BB65B30}" type="presOf" srcId="{A1ADBAD7-1587-41EC-BC15-028D829781EC}" destId="{AD24D23F-96D3-4D96-9636-EEA20BA364F8}" srcOrd="0" destOrd="0" presId="urn:microsoft.com/office/officeart/2005/8/layout/venn1"/>
    <dgm:cxn modelId="{6701257E-36CE-4937-AEE9-C709DE6E8F74}" srcId="{A1ADBAD7-1587-41EC-BC15-028D829781EC}" destId="{2D703960-6067-4A9E-A690-0F962C392C86}" srcOrd="1" destOrd="0" parTransId="{767B542C-1661-49BD-B53A-1B2EDB3AFF4D}" sibTransId="{2162DBF9-C8BA-46DE-84E5-5BB711556A9E}"/>
    <dgm:cxn modelId="{D30144EC-D3DE-43B3-8EEC-C64AD7CFE9CA}" type="presOf" srcId="{2D703960-6067-4A9E-A690-0F962C392C86}" destId="{1CA3186A-5FD7-451C-A40C-3B7EDA623889}" srcOrd="1" destOrd="0" presId="urn:microsoft.com/office/officeart/2005/8/layout/venn1"/>
    <dgm:cxn modelId="{25C2BD50-06A9-4A96-A0F3-4193218C1324}" type="presOf" srcId="{252163DF-0369-4C60-BD41-EE72CE72D15E}" destId="{150B8EED-94E6-4C94-AE2D-7BE0B7D55A66}" srcOrd="0" destOrd="0" presId="urn:microsoft.com/office/officeart/2005/8/layout/venn1"/>
    <dgm:cxn modelId="{1E4A8713-311D-4A44-9254-1718816084D0}" srcId="{A1ADBAD7-1587-41EC-BC15-028D829781EC}" destId="{252163DF-0369-4C60-BD41-EE72CE72D15E}" srcOrd="2" destOrd="0" parTransId="{F93ACFE8-C0B3-41A0-BFB5-43DB867F75DC}" sibTransId="{07E87A29-68A5-44E6-A626-F4B1B15C6C19}"/>
    <dgm:cxn modelId="{E1A00E5C-84E0-4365-90F3-C250344CDF94}" srcId="{A1ADBAD7-1587-41EC-BC15-028D829781EC}" destId="{BDDE9B01-F09D-441C-8D86-6E4EC776DE05}" srcOrd="0" destOrd="0" parTransId="{9DFA6DBC-CE5A-45D6-B2C1-8DB5DFB6F08C}" sibTransId="{2F5DB51A-54A9-43F6-8F7E-314D64117C08}"/>
    <dgm:cxn modelId="{94E87DE9-925E-49FC-A1FA-63C3DC2C86D9}" type="presOf" srcId="{BDDE9B01-F09D-441C-8D86-6E4EC776DE05}" destId="{DF3AED12-F2F1-41D9-BDD5-CEE598A0BEB9}" srcOrd="1" destOrd="0" presId="urn:microsoft.com/office/officeart/2005/8/layout/venn1"/>
    <dgm:cxn modelId="{F11F610C-FAAF-4F16-86EB-7BA0A8D61439}" type="presOf" srcId="{252163DF-0369-4C60-BD41-EE72CE72D15E}" destId="{A9E8818D-F12D-4E3F-A15E-A2BFCFC23EC4}" srcOrd="1" destOrd="0" presId="urn:microsoft.com/office/officeart/2005/8/layout/venn1"/>
    <dgm:cxn modelId="{B1F1F6F9-73DD-4001-9096-0A623B229138}" type="presOf" srcId="{BDDE9B01-F09D-441C-8D86-6E4EC776DE05}" destId="{846B92A6-D30F-4B60-9686-BD2153BD6283}" srcOrd="0" destOrd="0" presId="urn:microsoft.com/office/officeart/2005/8/layout/venn1"/>
    <dgm:cxn modelId="{1CE023FC-937E-4EB7-93B5-EA87B7E9FFAA}" type="presOf" srcId="{2D703960-6067-4A9E-A690-0F962C392C86}" destId="{4C9FB40D-8CC3-422F-A6F2-1640ADA5CDCC}" srcOrd="0" destOrd="0" presId="urn:microsoft.com/office/officeart/2005/8/layout/venn1"/>
    <dgm:cxn modelId="{C8582D1A-8F7B-4303-8FF4-9A4EC92DB5DC}" type="presParOf" srcId="{AD24D23F-96D3-4D96-9636-EEA20BA364F8}" destId="{846B92A6-D30F-4B60-9686-BD2153BD6283}" srcOrd="0" destOrd="0" presId="urn:microsoft.com/office/officeart/2005/8/layout/venn1"/>
    <dgm:cxn modelId="{407D8CBE-9093-419A-966C-4D02D87124FE}" type="presParOf" srcId="{AD24D23F-96D3-4D96-9636-EEA20BA364F8}" destId="{DF3AED12-F2F1-41D9-BDD5-CEE598A0BEB9}" srcOrd="1" destOrd="0" presId="urn:microsoft.com/office/officeart/2005/8/layout/venn1"/>
    <dgm:cxn modelId="{2AEE899A-F292-4242-8A12-AA6B03BA8B0F}" type="presParOf" srcId="{AD24D23F-96D3-4D96-9636-EEA20BA364F8}" destId="{4C9FB40D-8CC3-422F-A6F2-1640ADA5CDCC}" srcOrd="2" destOrd="0" presId="urn:microsoft.com/office/officeart/2005/8/layout/venn1"/>
    <dgm:cxn modelId="{6E4E4420-ABAE-4743-AF95-243A0B9E9441}" type="presParOf" srcId="{AD24D23F-96D3-4D96-9636-EEA20BA364F8}" destId="{1CA3186A-5FD7-451C-A40C-3B7EDA623889}" srcOrd="3" destOrd="0" presId="urn:microsoft.com/office/officeart/2005/8/layout/venn1"/>
    <dgm:cxn modelId="{9B99AB74-86F3-4B5E-BFA2-236DAA24EF8B}" type="presParOf" srcId="{AD24D23F-96D3-4D96-9636-EEA20BA364F8}" destId="{150B8EED-94E6-4C94-AE2D-7BE0B7D55A66}" srcOrd="4" destOrd="0" presId="urn:microsoft.com/office/officeart/2005/8/layout/venn1"/>
    <dgm:cxn modelId="{32022105-3128-41D4-80D1-5B76046FD3C1}" type="presParOf" srcId="{AD24D23F-96D3-4D96-9636-EEA20BA364F8}" destId="{A9E8818D-F12D-4E3F-A15E-A2BFCFC23EC4}" srcOrd="5" destOrd="0" presId="urn:microsoft.com/office/officeart/2005/8/layout/venn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6B92A6-D30F-4B60-9686-BD2153BD6283}">
      <dsp:nvSpPr>
        <dsp:cNvPr id="0" name=""/>
        <dsp:cNvSpPr/>
      </dsp:nvSpPr>
      <dsp:spPr>
        <a:xfrm>
          <a:off x="1783080" y="40004"/>
          <a:ext cx="1920240" cy="1920240"/>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711200">
            <a:lnSpc>
              <a:spcPct val="90000"/>
            </a:lnSpc>
            <a:spcBef>
              <a:spcPct val="0"/>
            </a:spcBef>
            <a:spcAft>
              <a:spcPct val="35000"/>
            </a:spcAft>
          </a:pPr>
          <a:r>
            <a:rPr lang="en-GB" sz="1600" kern="1200"/>
            <a:t>Strategic Economic Plan</a:t>
          </a:r>
        </a:p>
      </dsp:txBody>
      <dsp:txXfrm>
        <a:off x="2039112" y="376046"/>
        <a:ext cx="1408176" cy="864108"/>
      </dsp:txXfrm>
    </dsp:sp>
    <dsp:sp modelId="{4C9FB40D-8CC3-422F-A6F2-1640ADA5CDCC}">
      <dsp:nvSpPr>
        <dsp:cNvPr id="0" name=""/>
        <dsp:cNvSpPr/>
      </dsp:nvSpPr>
      <dsp:spPr>
        <a:xfrm>
          <a:off x="2475966" y="1240155"/>
          <a:ext cx="1920240" cy="1920240"/>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711200">
            <a:lnSpc>
              <a:spcPct val="90000"/>
            </a:lnSpc>
            <a:spcBef>
              <a:spcPct val="0"/>
            </a:spcBef>
            <a:spcAft>
              <a:spcPct val="35000"/>
            </a:spcAft>
          </a:pPr>
          <a:r>
            <a:rPr lang="en-GB" sz="1600" kern="1200"/>
            <a:t>Oxfordshire Joint Spatial Plan</a:t>
          </a:r>
        </a:p>
      </dsp:txBody>
      <dsp:txXfrm>
        <a:off x="3063240" y="1736217"/>
        <a:ext cx="1152144" cy="1056132"/>
      </dsp:txXfrm>
    </dsp:sp>
    <dsp:sp modelId="{150B8EED-94E6-4C94-AE2D-7BE0B7D55A66}">
      <dsp:nvSpPr>
        <dsp:cNvPr id="0" name=""/>
        <dsp:cNvSpPr/>
      </dsp:nvSpPr>
      <dsp:spPr>
        <a:xfrm>
          <a:off x="1090193" y="1240155"/>
          <a:ext cx="1920240" cy="1920240"/>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711200">
            <a:lnSpc>
              <a:spcPct val="90000"/>
            </a:lnSpc>
            <a:spcBef>
              <a:spcPct val="0"/>
            </a:spcBef>
            <a:spcAft>
              <a:spcPct val="35000"/>
            </a:spcAft>
          </a:pPr>
          <a:r>
            <a:rPr lang="en-GB" sz="1600" kern="1200"/>
            <a:t>Oxfordshire Infrastructure Strategy</a:t>
          </a:r>
        </a:p>
      </dsp:txBody>
      <dsp:txXfrm>
        <a:off x="1271015" y="1736217"/>
        <a:ext cx="1152144" cy="1056132"/>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9ACFB2-FB13-4309-98F5-5D512EC8A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F7094B93</Template>
  <TotalTime>0</TotalTime>
  <Pages>8</Pages>
  <Words>3512</Words>
  <Characters>20020</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23486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Paul.staines</dc:creator>
  <cp:lastModifiedBy>pstaines</cp:lastModifiedBy>
  <cp:revision>2</cp:revision>
  <cp:lastPrinted>2017-07-18T12:08:00Z</cp:lastPrinted>
  <dcterms:created xsi:type="dcterms:W3CDTF">2017-07-18T12:46:00Z</dcterms:created>
  <dcterms:modified xsi:type="dcterms:W3CDTF">2017-07-18T12:46:00Z</dcterms:modified>
</cp:coreProperties>
</file>